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ke-home-sheet-session-20-the-long-walk"/>
    <w:p>
      <w:pPr>
        <w:pStyle w:val="Heading1"/>
      </w:pPr>
      <w:r>
        <w:t xml:space="preserve">Take-Home Sheet — Session 20: The Long Walk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spacing w:after="140"/>
      </w:pPr>
      <w:r>
        <w:rPr>
          <w:i/>
          <w:iCs/>
          <w:sz w:val="20"/>
          <w:szCs w:val="20"/>
        </w:rPr>
        <w:t xml:space="preserve">The standing practice, every day of the whole journey — morning, five minutes: “Lord, what are you up to today, and what do you want me to notice?” Evening, one journal line: “What did I notice today?”</w:t>
      </w:r>
    </w:p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Complete the Post-Series Survey (H20.1) — back in the bin at the Week 21 door. And one small errand that is really a teaching: find both mercy cards at home — the Signs Card and the Path Home Card — and show one other family member where they live.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2026-09-09T21:53:44Z</dcterms:created>
  <dcterms:modified xsi:type="dcterms:W3CDTF">2026-09-09T21:53:44Z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