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20: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283–296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283</w:t>
      </w:r>
      <w:r>
        <w:rPr>
          <w:rFonts w:ascii="Cambria" w:hAnsi="Cambria"/>
          <w:b/>
          <w:color w:val="2C5F2D"/>
          <w:sz w:val="24"/>
        </w:rPr>
        <w:t xml:space="preserve">   SESSION 20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S20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284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20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Session 20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Week 22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Week 21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S20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S20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S20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Week 21 sends the families — bring everyone; Week 22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