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12: The Return</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12</w:t>
      </w:r>
    </w:p>
    <w:p>
      <w:pPr>
        <w:keepNext/>
        <w:spacing w:after="40"/>
      </w:pPr>
      <w:r>
        <w:rPr>
          <w:b/>
          <w:color w:val="6B8E3F"/>
          <w:sz w:val="18"/>
        </w:rPr>
        <w:t>S12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S12 · WELCOME · LEAD: CONTAINER HOLDER · GROUNDING — every session opens on this map</w:t>
      </w:r>
    </w:p>
    <w:p>
      <w:pPr>
        <w:ind w:left="216"/>
      </w:pPr>
      <w:r>
        <w:rPr>
          <w:b/>
          <w:color w:val="595959"/>
        </w:rPr>
        <w:t>BEATS:</w:t>
      </w:r>
    </w:p>
    <w:p>
      <w:pPr>
        <w:ind w:left="216"/>
      </w:pPr>
      <w:r>
        <w:t>1. Locate tonight on the map, plainly: Session 12 returns to the whole map — all four Connects, rebuilt after the break. Each connection makes the next one real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12 — Tonight’s Road</w:t>
      </w:r>
    </w:p>
    <w:p>
      <w:pPr>
        <w:keepNext/>
        <w:spacing w:after="40"/>
      </w:pPr>
      <w:r>
        <w:rPr>
          <w:b/>
          <w:color w:val="6B8E3F"/>
          <w:sz w:val="18"/>
        </w:rPr>
        <w:t>S12 · 7:00–7:08 · LEAD: CONTAINER HOLDER</w:t>
      </w:r>
    </w:p>
    <w:p>
      <w:pPr>
        <w:ind w:left="216"/>
      </w:pPr>
      <w:r>
        <w:rPr>
          <w:b/>
          <w:color w:val="595959"/>
        </w:rPr>
        <w:t>BEATS:</w:t>
      </w:r>
      <w:r>
        <w:t xml:space="preserve"> 1. First evenings back after Christmas — nothing new is taught today; the whole evening rebuilds what the break interrupted. 2. Three movements: 'What held?' in pairs; the Walk Home (the Path Home Card enacted); re-anchoring the year's map. 3. Deliberately adult-carried today — the container protocol itself is the teaching.</w:t>
      </w:r>
    </w:p>
    <w:p>
      <w:pPr>
        <w:ind w:left="216"/>
      </w:pPr>
      <w:r>
        <w:rPr>
          <w:b/>
          <w:color w:val="595959"/>
        </w:rPr>
        <w:t>CUES:</w:t>
      </w:r>
      <w:r>
        <w:t xml:space="preserve"> Pulse 2 bin staffed at the door — thank you and nothing else; name tags run again as if it were Week 1; note every empty chair for warm contact this week.</w:t>
      </w:r>
    </w:p>
    <w:p>
      <w:pPr>
        <w:keepNext/>
        <w:spacing w:before="160" w:after="20"/>
      </w:pPr>
      <w:r>
        <w:rPr>
          <w:rFonts w:ascii="Cambria" w:hAnsi="Cambria"/>
          <w:b/>
          <w:color w:val="2C5F2D"/>
          <w:sz w:val="24"/>
        </w:rPr>
        <w:t>Slide 5 — Opening Container — Run Slow</w:t>
      </w:r>
    </w:p>
    <w:p>
      <w:pPr>
        <w:keepNext/>
        <w:spacing w:after="40"/>
      </w:pPr>
      <w:r>
        <w:rPr>
          <w:b/>
          <w:color w:val="6B8E3F"/>
          <w:sz w:val="18"/>
        </w:rPr>
        <w:t>S12 · 7:00–7:08 · LEAD: CONTAINER HOLDER</w:t>
      </w:r>
    </w:p>
    <w:p>
      <w:pPr>
        <w:ind w:left="216"/>
      </w:pPr>
      <w:r>
        <w:rPr>
          <w:b/>
          <w:color w:val="595959"/>
        </w:rPr>
        <w:t>BEATS:</w:t>
      </w:r>
      <w:r>
        <w:t xml:space="preserve"> 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ind w:left="216"/>
      </w:pPr>
      <w:r>
        <w:rPr>
          <w:b/>
          <w:color w:val="595959"/>
        </w:rPr>
        <w:t>GUARD:</w:t>
      </w:r>
      <w:r>
        <w:t xml:space="preserve"> The slow open runs about 12 minutes and IS the session's first teaching — do not rush it back to the usual clip. If the room will not settle, run it slower, not louder; contain the room, don't fight it.</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6 — New Every Morning — Lam. 3:22–23, Ps. 126</w:t>
      </w:r>
    </w:p>
    <w:p>
      <w:pPr>
        <w:keepNext/>
        <w:spacing w:after="40"/>
      </w:pPr>
      <w:r>
        <w:rPr>
          <w:b/>
          <w:color w:val="6B8E3F"/>
          <w:sz w:val="18"/>
        </w:rPr>
        <w:t>S12 · 7:25–7:34 · LEAD: CONTENT PRESENTER</w:t>
      </w:r>
    </w:p>
    <w:p>
      <w:pPr>
        <w:ind w:left="216"/>
      </w:pPr>
      <w:r>
        <w:rPr>
          <w:b/>
          <w:color w:val="595959"/>
        </w:rPr>
        <w:t>BEATS:</w:t>
      </w:r>
      <w:r>
        <w:t xml:space="preserve"> 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spacing w:before="160" w:after="20"/>
      </w:pPr>
      <w:r>
        <w:rPr>
          <w:rFonts w:ascii="Cambria" w:hAnsi="Cambria"/>
          <w:b/>
          <w:color w:val="2C5F2D"/>
          <w:sz w:val="24"/>
        </w:rPr>
        <w:t>Slide 7 — “What Held?”</w:t>
      </w:r>
    </w:p>
    <w:p>
      <w:pPr>
        <w:keepNext/>
        <w:spacing w:after="40"/>
      </w:pPr>
      <w:r>
        <w:rPr>
          <w:b/>
          <w:color w:val="6B8E3F"/>
          <w:sz w:val="18"/>
        </w:rPr>
        <w:t>S12 · 7:34–7:57 · LEAD: CONTENT PRESENTER · PAIRS</w:t>
      </w:r>
    </w:p>
    <w:p>
      <w:pPr>
        <w:ind w:left="216"/>
      </w:pPr>
      <w:r>
        <w:rPr>
          <w:b/>
          <w:color w:val="595959"/>
        </w:rPr>
        <w:t>BEATS:</w:t>
      </w:r>
      <w:r>
        <w:t xml:space="preserve"> 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ind w:left="216"/>
      </w:pPr>
      <w:r>
        <w:rPr>
          <w:b/>
          <w:color w:val="595959"/>
        </w:rPr>
        <w:t>CUES:</w:t>
      </w:r>
      <w:r>
        <w:t xml:space="preserve"> Arranged parent reads first, slips included (check the Run Card) — never cold-call a teen; 'most of it slipped' and pass are complete answers.</w:t>
      </w:r>
    </w:p>
    <w:p>
      <w:pPr>
        <w:ind w:left="216"/>
      </w:pPr>
      <w:r>
        <w:rPr>
          <w:b/>
          <w:color w:val="595959"/>
        </w:rPr>
        <w:t>GUARD:</w:t>
      </w:r>
      <w:r>
        <w:t xml:space="preserve"> Slips are data, not failure. Cut off confession warmly — 'no apology owed; that's data' — and widen the frame on any scoreboard reading. Everyone reads: a round where three talk long and four not at all has failed its shape.</w:t>
      </w:r>
    </w:p>
    <w:p>
      <w:pPr>
        <w:keepNext/>
        <w:spacing w:before="160" w:after="20"/>
      </w:pPr>
      <w:r>
        <w:rPr>
          <w:rFonts w:ascii="Cambria" w:hAnsi="Cambria"/>
          <w:b/>
          <w:color w:val="2C5F2D"/>
          <w:sz w:val="24"/>
        </w:rPr>
        <w:t>Slide 8 — The Walk Home</w:t>
      </w:r>
    </w:p>
    <w:p>
      <w:pPr>
        <w:keepNext/>
        <w:spacing w:after="40"/>
      </w:pPr>
      <w:r>
        <w:rPr>
          <w:b/>
          <w:color w:val="6B8E3F"/>
          <w:sz w:val="18"/>
        </w:rPr>
        <w:t>S12 · 7:57–8:15 · LEAD: CONTENT PRESENTER</w:t>
      </w:r>
    </w:p>
    <w:p>
      <w:pPr>
        <w:ind w:left="216"/>
      </w:pPr>
      <w:r>
        <w:rPr>
          <w:b/>
          <w:color w:val="595959"/>
        </w:rPr>
        <w:t>BEATS:</w:t>
      </w:r>
      <w:r>
        <w:t xml:space="preserve"> 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ind w:left="216"/>
      </w:pPr>
      <w:r>
        <w:rPr>
          <w:b/>
          <w:color w:val="595959"/>
        </w:rPr>
        <w:t>CUES:</w:t>
      </w:r>
      <w:r>
        <w:t xml:space="preserve"> No hands, no testimonies, no self-identification. If someone names their own drift, bless the telling, honor the return, add nothing. Watch for the going-still and the wet eyes — no spotlight; follow up at the door or this week.</w:t>
      </w:r>
    </w:p>
    <w:p>
      <w:pPr>
        <w:keepNext/>
        <w:spacing w:before="160" w:after="20"/>
      </w:pPr>
      <w:r>
        <w:rPr>
          <w:rFonts w:ascii="Cambria" w:hAnsi="Cambria"/>
          <w:b/>
          <w:color w:val="2C5F2D"/>
          <w:sz w:val="24"/>
        </w:rPr>
        <w:t>Slide 9 — Re-Anchoring the Year</w:t>
      </w:r>
    </w:p>
    <w:p>
      <w:pPr>
        <w:keepNext/>
        <w:spacing w:after="40"/>
      </w:pPr>
      <w:r>
        <w:rPr>
          <w:b/>
          <w:color w:val="6B8E3F"/>
          <w:sz w:val="18"/>
        </w:rPr>
        <w:t>S12 · 8:15–8:20 · LEAD: CONTENT PRESENTER</w:t>
      </w:r>
    </w:p>
    <w:p>
      <w:pPr>
        <w:ind w:left="216"/>
      </w:pPr>
      <w:r>
        <w:rPr>
          <w:b/>
          <w:color w:val="595959"/>
        </w:rPr>
        <w:t>BEATS:</w:t>
      </w:r>
      <w:r>
        <w:t xml:space="preserve"> 1. Brief and plain — the map moment. 2. Behind us: the whole God arc — container, story, soils, being known, then PROAPT, the garden, the doubts brought honestly. That work is in you now; the break did not take it away. 3. Ahead: Week 13 turns outward to Mission; then the Rhythm week; then the closing quarter and the commissionings. 4. 'We are not starting over today. We are picking the trail back up, together, further along than we have ever been.'</w:t>
      </w:r>
    </w:p>
    <w:p>
      <w:pPr>
        <w:keepNext/>
        <w:spacing w:before="160" w:after="20"/>
      </w:pPr>
      <w:r>
        <w:rPr>
          <w:rFonts w:ascii="Cambria" w:hAnsi="Cambria"/>
          <w:b/>
          <w:color w:val="2C5F2D"/>
          <w:sz w:val="24"/>
        </w:rPr>
        <w:t>Slide 11 — Homework — Two Weeks, Four Parts — Restart One</w:t>
      </w:r>
    </w:p>
    <w:p>
      <w:pPr>
        <w:keepNext/>
        <w:spacing w:after="40"/>
      </w:pPr>
      <w:r>
        <w:rPr>
          <w:b/>
          <w:color w:val="6B8E3F"/>
          <w:sz w:val="18"/>
        </w:rPr>
        <w:t>S12 · 8:20–8:24 · LEAD: CONTENT PRESENTER</w:t>
      </w:r>
    </w:p>
    <w:p>
      <w:pPr>
        <w:ind w:left="216"/>
      </w:pPr>
      <w:r>
        <w:rPr>
          <w:b/>
          <w:color w:val="595959"/>
        </w:rPr>
        <w:t>BEATS:</w:t>
      </w:r>
      <w:r>
        <w:t xml:space="preserve"> 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spacing w:before="160" w:after="20"/>
      </w:pPr>
      <w:r>
        <w:rPr>
          <w:rFonts w:ascii="Cambria" w:hAnsi="Cambria"/>
          <w:b/>
          <w:color w:val="2C5F2D"/>
          <w:sz w:val="24"/>
        </w:rPr>
        <w:t>Slide 12 — The Take-Home Sheet — the Daily Rhythm</w:t>
      </w:r>
    </w:p>
    <w:p>
      <w:pPr>
        <w:keepNext/>
        <w:spacing w:after="40"/>
      </w:pPr>
      <w:r>
        <w:rPr>
          <w:b/>
          <w:color w:val="6B8E3F"/>
          <w:sz w:val="18"/>
        </w:rPr>
        <w:t>S12 · COMMISSIONING · LEAD: CONTENT PRESENTER</w:t>
      </w:r>
    </w:p>
    <w:p>
      <w:pPr>
        <w:ind w:left="216"/>
      </w:pPr>
      <w:r>
        <w:rPr>
          <w:b/>
          <w:color w:val="595959"/>
        </w:rPr>
        <w:t>BEATS:</w:t>
      </w:r>
    </w:p>
    <w:p>
      <w:pPr>
        <w:ind w:left="216"/>
      </w:pPr>
      <w:r>
        <w:t>1. The sheet on the screen is the sheet in their hands — walk it, don't read it.</w:t>
      </w:r>
    </w:p>
    <w:p>
      <w:pPr>
        <w:ind w:left="216"/>
      </w:pPr>
      <w:r>
        <w:t>2. The standing rhythm first: the morning question, the evening journal line — one box per day on the week-grids.</w:t>
      </w:r>
    </w:p>
    <w:p>
      <w:pPr>
        <w:ind w:left="216"/>
      </w:pPr>
      <w:r>
        <w:t>3. A missed box is never a failure — it is an invitation to return.</w:t>
      </w:r>
    </w:p>
    <w:p>
      <w:pPr>
        <w:ind w:left="216"/>
      </w:pPr>
      <w:r>
        <w:rPr>
          <w:b/>
          <w:color w:val="595959"/>
        </w:rPr>
        <w:t>CUES:</w:t>
      </w:r>
      <w:r>
        <w:t xml:space="preserve"> The four parts are the next slide.</w:t>
      </w:r>
    </w:p>
    <w:p>
      <w:pPr>
        <w:keepNext/>
        <w:spacing w:before="160" w:after="20"/>
      </w:pPr>
      <w:r>
        <w:rPr>
          <w:rFonts w:ascii="Cambria" w:hAnsi="Cambria"/>
          <w:b/>
          <w:color w:val="2C5F2D"/>
          <w:sz w:val="24"/>
        </w:rPr>
        <w:t>Slide 13 — The Take-Home Sheet — the Four Parts</w:t>
      </w:r>
    </w:p>
    <w:p>
      <w:pPr>
        <w:keepNext/>
        <w:spacing w:after="40"/>
      </w:pPr>
      <w:r>
        <w:rPr>
          <w:b/>
          <w:color w:val="6B8E3F"/>
          <w:sz w:val="18"/>
        </w:rPr>
        <w:t>S12 · COMMISSIONING · LEAD: CONTENT PRESENTER</w:t>
      </w:r>
    </w:p>
    <w:p>
      <w:pPr>
        <w:ind w:left="216"/>
      </w:pPr>
      <w:r>
        <w:rPr>
          <w:b/>
          <w:color w:val="595959"/>
        </w:rPr>
        <w:t>BEATS:</w:t>
      </w:r>
    </w:p>
    <w:p>
      <w:pPr>
        <w:ind w:left="216"/>
      </w:pPr>
      <w:r>
        <w:t>1. The four parts, in order: the homework practice, week one; the end-of-week-one check-in; the homework practice, week two; one sentence of preparation.</w:t>
      </w:r>
    </w:p>
    <w:p>
      <w:pPr>
        <w:ind w:left="216"/>
      </w:pPr>
      <w:r>
        <w:t>2. Check-in partners are named aloud before leaving this slide — the sheet has the line to write the name.</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14 — Closing the Container + Aaronic Blessing</w:t>
      </w:r>
    </w:p>
    <w:p>
      <w:pPr>
        <w:keepNext/>
        <w:spacing w:after="40"/>
      </w:pPr>
      <w:r>
        <w:rPr>
          <w:b/>
          <w:color w:val="6B8E3F"/>
          <w:sz w:val="18"/>
        </w:rPr>
        <w:t>S12 · 8:28–8:30 · LEAD: CONTAINER HOLDER</w:t>
      </w:r>
    </w:p>
    <w:p>
      <w:pPr>
        <w:ind w:left="216"/>
      </w:pPr>
      <w:r>
        <w:rPr>
          <w:b/>
          <w:color w:val="595959"/>
        </w:rPr>
        <w:t>BEATS:</w:t>
      </w:r>
      <w:r>
        <w:t xml:space="preserve"> 1. Closing protocol 5:12–5:20,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5:23–5:27 (next slide). 3. Return here 5:27–5:30: 'His mercies did not run out over the break, and they will not run out over this quarter.' Aaronic blessing, hands up. 'Welcome home. See you evenings — Week 13, Mission.'</w:t>
      </w:r>
    </w:p>
    <w:p>
      <w:pPr>
        <w:ind w:left="216"/>
      </w:pPr>
      <w:r>
        <w:rPr>
          <w:b/>
          <w:color w:val="595959"/>
        </w:rPr>
        <w:t>CUES:</w:t>
      </w:r>
      <w:r>
        <w:t xml:space="preserve"> Today's order is unusual — closing container BEFORE the feedback round, blessing last. Follow the slide flow, not habit.</w:t>
      </w:r>
    </w:p>
    <w:p>
      <w:pPr>
        <w:keepNext/>
        <w:spacing w:before="160" w:after="20"/>
      </w:pPr>
      <w:r>
        <w:rPr>
          <w:rFonts w:ascii="Cambria" w:hAnsi="Cambria"/>
          <w:b/>
          <w:color w:val="2C5F2D"/>
          <w:sz w:val="24"/>
        </w:rPr>
        <w:t>Slide 15 — The Leader Feedback Round</w:t>
      </w:r>
    </w:p>
    <w:p>
      <w:pPr>
        <w:keepNext/>
        <w:spacing w:after="40"/>
      </w:pPr>
      <w:r>
        <w:rPr>
          <w:b/>
          <w:color w:val="6B8E3F"/>
          <w:sz w:val="18"/>
        </w:rPr>
        <w:t>S12 · 8:24–8:28 · LEAD: BOTH LEADERS</w:t>
      </w:r>
    </w:p>
    <w:p>
      <w:pPr>
        <w:ind w:left="216"/>
      </w:pPr>
      <w:r>
        <w:rPr>
          <w:b/>
          <w:color w:val="595959"/>
        </w:rPr>
        <w:t>BEATS:</w:t>
      </w:r>
      <w:r>
        <w:t xml:space="preserve"> 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