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644c0494c16442d0a2d688d4dfbcd7ff28abedc"/>
    <w:p>
      <w:pPr>
        <w:pStyle w:val="Heading1"/>
      </w:pPr>
      <w:r>
        <w:t xml:space="preserve">Session 14, Evening Form — SECOND RUNNING: BLOCK A</w:t>
      </w:r>
    </w:p>
    <w:p>
      <w:pPr>
        <w:pStyle w:val="FirstParagraph"/>
      </w:pPr>
      <w:r>
        <w:rPr>
          <w:b/>
          <w:bCs/>
        </w:rPr>
        <w:t>ABSORBED IN THE CURRENT-CONDITION WALK (2026-09-16). This session exists to give every willing teen a full leading rep — and in the current room the teens hand leadership back and forth every evening: the rotation is the standing pattern, not a special night. Any re-run middle (PROAPT or Garden) can be called at a planning lab. This evening stands ready for a larger cohort where the rotation needs its own protected slot; back up to it whenever the room grows.</w:t>
      </w:r>
    </w:p>
    <w:p>
      <w:pPr>
        <w:pStyle w:val="FirstParagraph"/>
      </w:pPr>
      <w:r>
        <w:rPr>
          <w:b/>
          <w:bCs/>
        </w:rPr>
        <w:t xml:space="preserve">AUTO-ADAPTED DRAFT from</w:t>
      </w:r>
      <w:r>
        <w:rPr>
          <w:b/>
          <w:bCs/>
        </w:rPr>
        <w:t xml:space="preserve"> </w:t>
      </w:r>
      <w:r>
        <w:rPr>
          <w:rStyle w:val="VerbatimChar"/>
          <w:b/>
          <w:bCs/>
        </w:rPr>
        <w:t xml:space="preserve">docs/getting-started/week-14-second-running-a.md</w:t>
      </w:r>
      <w:r>
        <w:rPr>
          <w:b/>
          <w:bCs/>
        </w:rPr>
        <w:t xml:space="preserve">, which keeps</w:t>
      </w:r>
      <w:r>
        <w:rPr>
          <w:b/>
          <w:bCs/>
        </w:rPr>
        <w:t xml:space="preserve"> </w:t>
      </w:r>
      <w:r>
        <w:rPr>
          <w:b/>
          <w:bCs/>
        </w:rPr>
        <w:t xml:space="preserve">the full scripts, watch-fors, and crisis contingencies. The middle blocks below</w:t>
      </w:r>
      <w:r>
        <w:rPr>
          <w:b/>
          <w:bCs/>
        </w:rPr>
        <w:t xml:space="preserve"> </w:t>
      </w:r>
      <w:r>
        <w:rPr>
          <w:b/>
          <w:bCs/>
        </w:rPr>
        <w:t xml:space="preserve">carry the school session’s content scaled into the evening frame; the leading</w:t>
      </w:r>
      <w:r>
        <w:rPr>
          <w:b/>
          <w:bCs/>
        </w:rPr>
        <w:t xml:space="preserve"> </w:t>
      </w:r>
      <w:r>
        <w:rPr>
          <w:b/>
          <w:bCs/>
        </w:rPr>
        <w:t xml:space="preserve">team tunes the minutes and the leads at the planning lab before this session.</w:t>
      </w:r>
    </w:p>
    <w:p>
      <w:pPr>
        <w:pStyle w:val="BodyText"/>
      </w:pPr>
      <w:r>
        <w:rPr>
          <w:b/>
          <w:bCs/>
        </w:rPr>
        <w:t xml:space="preserve">Aim (from the school version).</w:t>
      </w:r>
      <w:r>
        <w:t xml:space="preserve"> </w:t>
      </w:r>
      <w:r>
        <w:t xml:space="preserve">Give one more willing teen a complete leading rep — front to back, in front of the cohort — on a practice the room already owns. Nothing new is taught tonight; the every-teen rotation is the curriculum.</w:t>
      </w:r>
    </w:p>
    <w:p>
      <w:pPr>
        <w:pStyle w:val="BodyText"/>
      </w:pPr>
      <w:r>
        <w:rPr>
          <w:b/>
          <w:bCs/>
        </w:rPr>
        <w:t xml:space="preserve">Anchor.</w:t>
      </w:r>
    </w:p>
    <w:bookmarkStart w:id="9" w:name="the-run-sheet-700-830"/>
    <w:p>
      <w:pPr>
        <w:pStyle w:val="Heading2"/>
      </w:pPr>
      <w:r>
        <w:t xml:space="preserve">The run sheet (7:00-8:30)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Time</w:t>
            </w:r>
          </w:p>
        </w:tc>
        <w:tc>
          <w:tcPr/>
          <w:p>
            <w:pPr>
              <w:pStyle w:val="Compact"/>
            </w:pPr>
            <w:r>
              <w:t xml:space="preserve">Block</w:t>
            </w:r>
          </w:p>
        </w:tc>
        <w:tc>
          <w:tcPr/>
          <w:p>
            <w:pPr>
              <w:pStyle w:val="Compact"/>
            </w:pPr>
            <w:r>
              <w:t xml:space="preserve">Lead</w:t>
            </w:r>
          </w:p>
        </w:tc>
      </w:tr>
      <w:tr>
        <w:tc>
          <w:tcPr/>
          <w:p>
            <w:pPr>
              <w:pStyle w:val="Compact"/>
            </w:pPr>
            <w:r>
              <w:t xml:space="preserve">6:00</w:t>
            </w:r>
          </w:p>
        </w:tc>
        <w:tc>
          <w:tcPr/>
          <w:p>
            <w:pPr>
              <w:pStyle w:val="Compact"/>
            </w:pPr>
            <w:r>
              <w:t xml:space="preserve">Dinner; leading team’s walk-through at the table’s edge if needed.</w:t>
            </w:r>
          </w:p>
        </w:tc>
        <w:tc>
          <w:tcPr/>
          <w:p>
            <w:pPr>
              <w:pStyle w:val="Compact"/>
            </w:pPr>
            <w:r>
              <w:t xml:space="preserve">Household</w:t>
            </w:r>
          </w:p>
        </w:tc>
      </w:tr>
      <w:tr>
        <w:tc>
          <w:tcPr/>
          <w:p>
            <w:pPr>
              <w:pStyle w:val="Compact"/>
            </w:pPr>
            <w:r>
              <w:t xml:space="preserve">7:00-7:08</w:t>
            </w:r>
          </w:p>
        </w:tc>
        <w:tc>
          <w:tcPr/>
          <w:p>
            <w:pPr>
              <w:pStyle w:val="Compact"/>
            </w:pPr>
            <w:r>
              <w:t xml:space="preserve">Welcome and centering; blessing; container reminder; frame the evening.</w:t>
            </w:r>
          </w:p>
        </w:tc>
        <w:tc>
          <w:tcPr/>
          <w:p>
            <w:pPr>
              <w:pStyle w:val="Compact"/>
            </w:pPr>
            <w:r>
              <w:t xml:space="preserve">Container holder</w:t>
            </w:r>
          </w:p>
        </w:tc>
      </w:tr>
      <w:tr>
        <w:tc>
          <w:tcPr/>
          <w:p>
            <w:pPr>
              <w:pStyle w:val="Compact"/>
            </w:pPr>
            <w:r>
              <w:t xml:space="preserve">7:08-7:25</w:t>
            </w:r>
          </w:p>
        </w:tc>
        <w:tc>
          <w:tcPr/>
          <w:p>
            <w:pPr>
              <w:pStyle w:val="Compact"/>
            </w:pPr>
            <w:r>
              <w:t xml:space="preserve">Check-in circle: two weeks of practice reported, week-one check-ins debriefed. One-sentence shares, a parent starts the sharing.</w:t>
            </w:r>
          </w:p>
        </w:tc>
        <w:tc>
          <w:tcPr/>
          <w:p>
            <w:pPr>
              <w:pStyle w:val="Compact"/>
            </w:pPr>
            <w:r>
              <w:t xml:space="preserve">Container holder</w:t>
            </w:r>
          </w:p>
        </w:tc>
      </w:tr>
      <w:tr>
        <w:tc>
          <w:tcPr/>
          <w:p>
            <w:pPr>
              <w:pStyle w:val="Compact"/>
            </w:pPr>
            <w:r>
              <w:t xml:space="preserve">7:25-7:27</w:t>
            </w:r>
          </w:p>
        </w:tc>
        <w:tc>
          <w:tcPr/>
          <w:p>
            <w:pPr>
              <w:pStyle w:val="Compact"/>
            </w:pPr>
            <w:r>
              <w:t xml:space="preserve">Block 2: The mission round</w:t>
            </w:r>
          </w:p>
        </w:tc>
        <w:tc>
          <w:tcPr/>
          <w:p>
            <w:pPr>
              <w:pStyle w:val="Compact"/>
            </w:pPr>
            <w:r>
              <w:t xml:space="preserve">Content presenter; container holder watching the room</w:t>
            </w:r>
          </w:p>
        </w:tc>
      </w:tr>
      <w:tr>
        <w:tc>
          <w:tcPr/>
          <w:p>
            <w:pPr>
              <w:pStyle w:val="Compact"/>
            </w:pPr>
            <w:r>
              <w:t xml:space="preserve">7:27-7:28</w:t>
            </w:r>
          </w:p>
        </w:tc>
        <w:tc>
          <w:tcPr/>
          <w:p>
            <w:pPr>
              <w:pStyle w:val="Compact"/>
            </w:pPr>
            <w:r>
              <w:t xml:space="preserve">Block 3: Why tonight — the rotation’s charter</w:t>
            </w:r>
          </w:p>
        </w:tc>
        <w:tc>
          <w:tcPr/>
          <w:p>
            <w:pPr>
              <w:pStyle w:val="Compact"/>
            </w:pPr>
            <w:r>
              <w:t xml:space="preserve">Content presenter; container holder watching the room</w:t>
            </w:r>
          </w:p>
        </w:tc>
      </w:tr>
      <w:tr>
        <w:tc>
          <w:tcPr/>
          <w:p>
            <w:pPr>
              <w:pStyle w:val="Compact"/>
            </w:pPr>
            <w:r>
              <w:t xml:space="preserve">7:28-7:35</w:t>
            </w:r>
          </w:p>
        </w:tc>
        <w:tc>
          <w:tcPr/>
          <w:p>
            <w:pPr>
              <w:pStyle w:val="Compact"/>
            </w:pPr>
            <w:r>
              <w:t xml:space="preserve">Block 4A: PROAPT walked together — fresh passage</w:t>
            </w:r>
          </w:p>
        </w:tc>
        <w:tc>
          <w:tcPr/>
          <w:p>
            <w:pPr>
              <w:pStyle w:val="Compact"/>
            </w:pPr>
            <w:r>
              <w:t xml:space="preserve">Content presenter; container holder watching the room</w:t>
            </w:r>
          </w:p>
        </w:tc>
      </w:tr>
      <w:tr>
        <w:tc>
          <w:tcPr/>
          <w:p>
            <w:pPr>
              <w:pStyle w:val="Compact"/>
            </w:pPr>
            <w:r>
              <w:t xml:space="preserve">7:35-7:36</w:t>
            </w:r>
          </w:p>
        </w:tc>
        <w:tc>
          <w:tcPr/>
          <w:p>
            <w:pPr>
              <w:pStyle w:val="Compact"/>
            </w:pPr>
            <w:r>
              <w:t xml:space="preserve">Block 5A: Bridge to pairs</w:t>
            </w:r>
          </w:p>
        </w:tc>
        <w:tc>
          <w:tcPr/>
          <w:p>
            <w:pPr>
              <w:pStyle w:val="Compact"/>
            </w:pPr>
            <w:r>
              <w:t xml:space="preserve">Content presenter; container holder watching the room</w:t>
            </w:r>
          </w:p>
        </w:tc>
      </w:tr>
      <w:tr>
        <w:tc>
          <w:tcPr/>
          <w:p>
            <w:pPr>
              <w:pStyle w:val="Compact"/>
            </w:pPr>
            <w:r>
              <w:t xml:space="preserve">7:36-7:49</w:t>
            </w:r>
          </w:p>
        </w:tc>
        <w:tc>
          <w:tcPr/>
          <w:p>
            <w:pPr>
              <w:pStyle w:val="Compact"/>
            </w:pPr>
            <w:r>
              <w:t xml:space="preserve">Block 6A: PROAPT in family pairs</w:t>
            </w:r>
          </w:p>
        </w:tc>
        <w:tc>
          <w:tcPr/>
          <w:p>
            <w:pPr>
              <w:pStyle w:val="Compact"/>
            </w:pPr>
            <w:r>
              <w:t xml:space="preserve">Content presenter; container holder watching the room</w:t>
            </w:r>
          </w:p>
        </w:tc>
      </w:tr>
      <w:tr>
        <w:tc>
          <w:tcPr/>
          <w:p>
            <w:pPr>
              <w:pStyle w:val="Compact"/>
            </w:pPr>
            <w:r>
              <w:t xml:space="preserve">7:49-7:53</w:t>
            </w:r>
          </w:p>
        </w:tc>
        <w:tc>
          <w:tcPr/>
          <w:p>
            <w:pPr>
              <w:pStyle w:val="Compact"/>
            </w:pPr>
            <w:r>
              <w:t xml:space="preserve">Block 7A: Tell step in the pair</w:t>
            </w:r>
          </w:p>
        </w:tc>
        <w:tc>
          <w:tcPr/>
          <w:p>
            <w:pPr>
              <w:pStyle w:val="Compact"/>
            </w:pPr>
            <w:r>
              <w:t xml:space="preserve">Content presenter; container holder watching the room</w:t>
            </w:r>
          </w:p>
        </w:tc>
      </w:tr>
      <w:tr>
        <w:tc>
          <w:tcPr/>
          <w:p>
            <w:pPr>
              <w:pStyle w:val="Compact"/>
            </w:pPr>
            <w:r>
              <w:t xml:space="preserve">7:53-7:55</w:t>
            </w:r>
          </w:p>
        </w:tc>
        <w:tc>
          <w:tcPr/>
          <w:p>
            <w:pPr>
              <w:pStyle w:val="Compact"/>
            </w:pPr>
            <w:r>
              <w:t xml:space="preserve">Block 8A: Merge and between-session</w:t>
            </w:r>
          </w:p>
        </w:tc>
        <w:tc>
          <w:tcPr/>
          <w:p>
            <w:pPr>
              <w:pStyle w:val="Compact"/>
            </w:pPr>
            <w:r>
              <w:t xml:space="preserve">Content presenter; container holder watching the room</w:t>
            </w:r>
          </w:p>
        </w:tc>
      </w:tr>
      <w:tr>
        <w:tc>
          <w:tcPr/>
          <w:p>
            <w:pPr>
              <w:pStyle w:val="Compact"/>
            </w:pPr>
            <w:r>
              <w:t xml:space="preserve">7:55-7:59</w:t>
            </w:r>
          </w:p>
        </w:tc>
        <w:tc>
          <w:tcPr/>
          <w:p>
            <w:pPr>
              <w:pStyle w:val="Compact"/>
            </w:pPr>
            <w:r>
              <w:t xml:space="preserve">Block 4B: The round modeled — one card, whole room</w:t>
            </w:r>
          </w:p>
        </w:tc>
        <w:tc>
          <w:tcPr/>
          <w:p>
            <w:pPr>
              <w:pStyle w:val="Compact"/>
            </w:pPr>
            <w:r>
              <w:t xml:space="preserve">Content presenter; container holder watching the room</w:t>
            </w:r>
          </w:p>
        </w:tc>
      </w:tr>
      <w:tr>
        <w:tc>
          <w:tcPr/>
          <w:p>
            <w:pPr>
              <w:pStyle w:val="Compact"/>
            </w:pPr>
            <w:r>
              <w:t xml:space="preserve">7:59-8:00</w:t>
            </w:r>
          </w:p>
        </w:tc>
        <w:tc>
          <w:tcPr/>
          <w:p>
            <w:pPr>
              <w:pStyle w:val="Compact"/>
            </w:pPr>
            <w:r>
              <w:t xml:space="preserve">Block 5B: Bridge to pairs</w:t>
            </w:r>
          </w:p>
        </w:tc>
        <w:tc>
          <w:tcPr/>
          <w:p>
            <w:pPr>
              <w:pStyle w:val="Compact"/>
            </w:pPr>
            <w:r>
              <w:t xml:space="preserve">Content presenter; container holder watching the room</w:t>
            </w:r>
          </w:p>
        </w:tc>
      </w:tr>
      <w:tr>
        <w:tc>
          <w:tcPr/>
          <w:p>
            <w:pPr>
              <w:pStyle w:val="Compact"/>
            </w:pPr>
            <w:r>
              <w:t xml:space="preserve">8:00-8:18</w:t>
            </w:r>
          </w:p>
        </w:tc>
        <w:tc>
          <w:tcPr/>
          <w:p>
            <w:pPr>
              <w:pStyle w:val="Compact"/>
            </w:pPr>
            <w:r>
              <w:t xml:space="preserve">Block 6B: Family Conversation Cards in pairs</w:t>
            </w:r>
          </w:p>
        </w:tc>
        <w:tc>
          <w:tcPr/>
          <w:p>
            <w:pPr>
              <w:pStyle w:val="Compact"/>
            </w:pPr>
            <w:r>
              <w:t xml:space="preserve">Content presenter; container holder watching the room</w:t>
            </w:r>
          </w:p>
        </w:tc>
      </w:tr>
      <w:tr>
        <w:tc>
          <w:tcPr/>
          <w:p>
            <w:pPr>
              <w:pStyle w:val="Compact"/>
            </w:pPr>
            <w:r>
              <w:t xml:space="preserve">8:18-8:20</w:t>
            </w:r>
          </w:p>
        </w:tc>
        <w:tc>
          <w:tcPr/>
          <w:p>
            <w:pPr>
              <w:pStyle w:val="Compact"/>
            </w:pPr>
            <w:r>
              <w:t xml:space="preserve">Block 7B: Merge and between-session</w:t>
            </w:r>
          </w:p>
        </w:tc>
        <w:tc>
          <w:tcPr/>
          <w:p>
            <w:pPr>
              <w:pStyle w:val="Compact"/>
            </w:pPr>
            <w:r>
              <w:t xml:space="preserve">Content presenter; container holder watching the room</w:t>
            </w:r>
          </w:p>
        </w:tc>
      </w:tr>
      <w:tr>
        <w:tc>
          <w:tcPr/>
          <w:p>
            <w:pPr>
              <w:pStyle w:val="Compact"/>
            </w:pPr>
            <w:r>
              <w:t xml:space="preserve">8:20-8:24</w:t>
            </w:r>
          </w:p>
        </w:tc>
        <w:tc>
          <w:tcPr/>
          <w:p>
            <w:pPr>
              <w:pStyle w:val="Compact"/>
            </w:pPr>
            <w:r>
              <w:t xml:space="preserve">Homework commissioning: the four-part handout walked; check-in partners named aloud.</w:t>
            </w:r>
          </w:p>
        </w:tc>
        <w:tc>
          <w:tcPr/>
          <w:p>
            <w:pPr>
              <w:pStyle w:val="Compact"/>
            </w:pPr>
            <w:r>
              <w:t xml:space="preserve">Content presenter</w:t>
            </w:r>
          </w:p>
        </w:tc>
      </w:tr>
      <w:tr>
        <w:tc>
          <w:tcPr/>
          <w:p>
            <w:pPr>
              <w:pStyle w:val="Compact"/>
            </w:pPr>
            <w:r>
              <w:t xml:space="preserve">8:24-8:28</w:t>
            </w:r>
          </w:p>
        </w:tc>
        <w:tc>
          <w:tcPr/>
          <w:p>
            <w:pPr>
              <w:pStyle w:val="Compact"/>
            </w:pPr>
            <w:r>
              <w:t xml:space="preserve">Leader Feedback Round, both leaders: what went well, what I would do differently, the teach-back.</w:t>
            </w:r>
          </w:p>
        </w:tc>
        <w:tc>
          <w:tcPr/>
          <w:p>
            <w:pPr>
              <w:pStyle w:val="Compact"/>
            </w:pPr>
            <w:r>
              <w:t xml:space="preserve">Both leaders</w:t>
            </w:r>
          </w:p>
        </w:tc>
      </w:tr>
      <w:tr>
        <w:tc>
          <w:tcPr/>
          <w:p>
            <w:pPr>
              <w:pStyle w:val="Compact"/>
            </w:pPr>
            <w:r>
              <w:t xml:space="preserve">8:28-8:30</w:t>
            </w:r>
          </w:p>
        </w:tc>
        <w:tc>
          <w:tcPr/>
          <w:p>
            <w:pPr>
              <w:pStyle w:val="Compact"/>
            </w:pPr>
            <w:r>
              <w:t xml:space="preserve">Closing container reaffirmed; Aaronic blessing.</w:t>
            </w:r>
          </w:p>
        </w:tc>
        <w:tc>
          <w:tcPr/>
          <w:p>
            <w:pPr>
              <w:pStyle w:val="Compact"/>
            </w:pPr>
            <w:r>
              <w:t xml:space="preserve">Container holder</w:t>
            </w:r>
          </w:p>
        </w:tc>
      </w:tr>
      <w:tr>
        <w:tc>
          <w:tcPr/>
          <w:p>
            <w:pPr>
              <w:pStyle w:val="Compact"/>
            </w:pPr>
            <w:r>
              <w:t xml:space="preserve">8:30-9:00</w:t>
            </w:r>
          </w:p>
        </w:tc>
        <w:tc>
          <w:tcPr/>
          <w:p>
            <w:pPr>
              <w:pStyle w:val="Compact"/>
            </w:pPr>
            <w:r>
              <w:t xml:space="preserve">Fellowship; the room’s feedback to the leaders; the five-question materials debrief; planning the next meeting.</w:t>
            </w:r>
          </w:p>
        </w:tc>
        <w:tc>
          <w:tcPr/>
          <w:p>
            <w:pPr>
              <w:pStyle w:val="Compact"/>
            </w:pPr>
            <w:r>
              <w:t xml:space="preserve">Everyone; John holds the debrief</w:t>
            </w:r>
          </w:p>
        </w:tc>
      </w:tr>
    </w:tbl>
    <w:bookmarkEnd w:id="9"/>
    <w:bookmarkStart w:id="10" w:name="X1839438652a206d61fbe04e05cbdfd640dab09e"/>
    <w:p>
      <w:pPr>
        <w:pStyle w:val="Heading2"/>
      </w:pPr>
      <w:r>
        <w:t xml:space="preserve">The homework handout (Session 14, two weeks)</w:t>
      </w:r>
    </w:p>
    <w:p>
      <w:pPr>
        <w:pStyle w:val="Compact"/>
        <w:numPr>
          <w:ilvl w:val="0"/>
          <w:numId w:val="1001"/>
        </w:numPr>
      </w:pPr>
      <w:r>
        <w:rPr>
          <w:b/>
          <w:bCs/>
        </w:rPr>
        <w:t>The homework practice, week one.</w:t>
      </w:r>
      <w:r>
        <w:t xml:space="preserve"> </w:t>
      </w:r>
      <w:r>
        <w:t xml:space="preserve">Continue the daily rhythm — the morning question, the evening journal note, PROAPT one short passage. And each family pair finishes at home anything the evening opened: the passage’s Tell said again at the table (Option 1), or one more card pulled during the week (Option 2).</w:t>
      </w:r>
    </w:p>
    <w:p>
      <w:pPr>
        <w:pStyle w:val="Compact"/>
        <w:numPr>
          <w:ilvl w:val="0"/>
          <w:numId w:val="1001"/>
        </w:numPr>
      </w:pPr>
      <w:r>
        <w:rPr>
          <w:b/>
          <w:bCs/>
        </w:rPr>
        <w:t xml:space="preserve">The end-of-week-one check-in.</w:t>
      </w:r>
      <w:r>
        <w:t xml:space="preserve"> </w:t>
      </w:r>
      <w:r>
        <w:t xml:space="preserve">At the end of week one, connect with the</w:t>
      </w:r>
      <w:r>
        <w:t xml:space="preserve"> </w:t>
      </w:r>
      <w:r>
        <w:t xml:space="preserve">partner you named at commissioning and report how it’s going against the</w:t>
      </w:r>
      <w:r>
        <w:t xml:space="preserve"> </w:t>
      </w:r>
      <w:r>
        <w:t xml:space="preserve">practice.</w:t>
      </w:r>
    </w:p>
    <w:p>
      <w:pPr>
        <w:pStyle w:val="Compact"/>
        <w:numPr>
          <w:ilvl w:val="0"/>
          <w:numId w:val="1001"/>
        </w:numPr>
      </w:pPr>
      <w:r>
        <w:rPr>
          <w:b/>
          <w:bCs/>
        </w:rPr>
        <w:t>The homework practice, week two.</w:t>
      </w:r>
      <w:r>
        <w:t xml:space="preserve"> </w:t>
      </w:r>
      <w:r>
        <w:t xml:space="preserve">Continue or deepen the same practice, as the</w:t>
      </w:r>
      <w:r>
        <w:t xml:space="preserve"> </w:t>
      </w:r>
      <w:r>
        <w:t xml:space="preserve">session specifies; journal what happens.</w:t>
      </w:r>
    </w:p>
    <w:p>
      <w:pPr>
        <w:pStyle w:val="Compact"/>
        <w:numPr>
          <w:ilvl w:val="0"/>
          <w:numId w:val="1001"/>
        </w:numPr>
      </w:pPr>
      <w:r>
        <w:rPr>
          <w:b/>
          <w:bCs/>
        </w:rPr>
        <w:t xml:space="preserve">One sentence of preparation.</w:t>
      </w:r>
      <w:r>
        <w:t xml:space="preserve"> </w:t>
      </w:r>
      <w:r>
        <w:t xml:space="preserve">Set at commissioning from the session’s</w:t>
      </w:r>
      <w:r>
        <w:t xml:space="preserve"> </w:t>
      </w:r>
      <w:r>
        <w:t xml:space="preserve">materials.</w:t>
      </w:r>
    </w:p>
    <w:p>
      <w:pPr>
        <w:pStyle w:val="FirstParagraph"/>
      </w:pPr>
      <w:r>
        <w:rPr>
          <w:i/>
          <w:iCs/>
        </w:rPr>
        <w:t xml:space="preserve">The journal’s standing closer applies: if I were to teach this practice to</w:t>
      </w:r>
      <w:r>
        <w:rPr>
          <w:i/>
          <w:iCs/>
        </w:rPr>
        <w:t xml:space="preserve"> </w:t>
      </w:r>
      <w:r>
        <w:rPr>
          <w:i/>
          <w:iCs/>
        </w:rPr>
        <w:t xml:space="preserve">someone, what would I tell them?</w:t>
      </w:r>
    </w:p>
    <w:bookmarkEnd w:id="10"/>
    <w:bookmarkStart w:id="11" w:name="evening-standing-notes"/>
    <w:p>
      <w:pPr>
        <w:pStyle w:val="Heading2"/>
      </w:pPr>
      <w:r>
        <w:t xml:space="preserve">Evening standing notes</w:t>
      </w:r>
    </w:p>
    <w:p>
      <w:pPr>
        <w:pStyle w:val="Compact"/>
        <w:numPr>
          <w:ilvl w:val="0"/>
          <w:numId w:val="1002"/>
        </w:numPr>
      </w:pPr>
      <w:r>
        <w:t xml:space="preserve">The school version’s watch-fors and crisis contingencies stand; read them</w:t>
      </w:r>
      <w:r>
        <w:t xml:space="preserve"> </w:t>
      </w:r>
      <w:r>
        <w:t xml:space="preserve">in the week file before the planning lab.</w:t>
      </w:r>
    </w:p>
    <w:p>
      <w:pPr>
        <w:pStyle w:val="Compact"/>
        <w:numPr>
          <w:ilvl w:val="0"/>
          <w:numId w:val="1002"/>
        </w:numPr>
      </w:pPr>
      <w:r>
        <w:t xml:space="preserve">Cluster work runs as pairs at home scale; the bright line holds; teen</w:t>
      </w:r>
      <w:r>
        <w:t xml:space="preserve"> </w:t>
      </w:r>
      <w:r>
        <w:t xml:space="preserve">leads hand off to an adult as needed.</w:t>
      </w:r>
    </w:p>
    <w:p>
      <w:pPr>
        <w:pStyle w:val="Compact"/>
        <w:numPr>
          <w:ilvl w:val="0"/>
          <w:numId w:val="1002"/>
        </w:numPr>
      </w:pPr>
      <w:r>
        <w:t xml:space="preserve">The leads split the middle blocks at the planning lab; the Lead column</w:t>
      </w:r>
      <w:r>
        <w:t xml:space="preserve"> </w:t>
      </w:r>
      <w:r>
        <w:t xml:space="preserve">above is the default, not the decision.</w:t>
      </w:r>
    </w:p>
    <w:p>
      <w:pPr>
        <w:pStyle w:val="Compact"/>
        <w:numPr>
          <w:ilvl w:val="0"/>
          <w:numId w:val="1002"/>
        </w:numPr>
      </w:pPr>
      <w:r>
        <w:t>The evening opens on the map.</w:t>
      </w:r>
      <w:r>
        <w:t xml:space="preserve"> The Four Connects grounding slide now opens every session. Session 14 returns to the second and third boxes — Others and God — walked again, teen-led. Each connection makes the next one real (Matt. 22:37–40).</w:t>
      </w:r>
    </w:p>
    <w:p>
      <w:pPr>
        <w:pStyle w:val="Compact"/>
        <w:numPr>
          <w:ilvl w:val="0"/>
          <w:numId w:val="1002"/>
        </w:numPr>
      </w:pPr>
      <w:r>
        <w:t>A pair leads, visibly.</w:t>
      </w:r>
      <w:r>
        <w:t xml:space="preserve"> Name it in the welcome: two leaders hold tonight — container and content — and the room will see the evening handed back and forth between them. That is the design. The pair practices the session together before the evening (at the planning lab, or before dinner), so each knows who is where in the flow.</w:t>
      </w:r>
    </w:p>
    <w:p>
      <w:pPr>
        <w:pStyle w:val="Compact"/>
        <w:numPr>
          <w:ilvl w:val="0"/>
          <w:numId w:val="1002"/>
        </w:numPr>
      </w:pPr>
      <w:r>
        <w:t>Split only if the room needs it.</w:t>
      </w:r>
      <w:r>
        <w:t xml:space="preserve"> Any split-and-merge assumes numbers. With six or so around the table, stay one circle — or drop into quick pair work in place, knee to knee, which does the same work faster. Pair work is also the standing time-recovery lever: a full split-and-merge costs about five minutes.</w:t>
      </w:r>
    </w:p>
    <w:p>
      <w:pPr>
        <w:pStyle w:val="Compact"/>
        <w:numPr>
          <w:ilvl w:val="0"/>
          <w:numId w:val="1002"/>
        </w:numPr>
      </w:pPr>
      <w:r>
        <w:t>The container holder is the busier seat.</w:t>
      </w:r>
      <w:r>
        <w:t xml:space="preserve"> Clock and room both: a continuous read against safe, present, clear, intentional — noticing anyone triggered or checked out. Anything of weight goes to the backstop adult; that handoff is the bright line working, not the container failing.</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2026-09-09T17:07:37Z</dcterms:created>
  <dcterms:modified xsi:type="dcterms:W3CDTF">2026-09-09T17:07:37Z</dcterms:modified>
</cp:coreProperties>
</file>

<file path=docProps/custom.xml><?xml version="1.0" encoding="utf-8"?>
<Properties xmlns="http://schemas.openxmlformats.org/officeDocument/2006/custom-properties" xmlns:vt="http://schemas.openxmlformats.org/officeDocument/2006/docPropsVTypes"/>
</file>