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20-evening-form-the-long-walk"/>
    <w:p>
      <w:pPr>
        <w:pStyle w:val="Heading1"/>
      </w:pPr>
      <w:r>
        <w:t>Evening 15 — THE LONG WALK</w:t>
      </w:r>
    </w:p>
    <w:p>
      <w:pPr>
        <w:pStyle w:val="FirstParagraph"/>
      </w:pPr>
      <w:r>
        <w:rPr>
          <w:b/>
          <w:bCs/>
        </w:rPr>
        <w:t xml:space="preserve">AUTO-ADAPTED DRAFT from</w:t>
      </w:r>
      <w:r>
        <w:rPr>
          <w:b/>
          <w:bCs/>
        </w:rPr>
        <w:t xml:space="preserve"> </w:t>
      </w:r>
      <w:r>
        <w:rPr>
          <w:rStyle w:val="VerbatimChar"/>
          <w:b/>
          <w:bCs/>
        </w:rPr>
        <w:t xml:space="preserve">docs/getting-started/week-20-long-walk.md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Aim (from the school version).</w:t>
      </w:r>
      <w:r>
        <w:t xml:space="preserve"> </w:t>
      </w:r>
      <w:r>
        <w:t>Consolidate the year at the threshold of the sending. Three movements: the Companions-in-Formation teach the Signs Card and the Path Home Card to the whole room — their final rep before the Evening 17 commissioning; the room walks back through its own year, journal in hand; and one-sentence testimonies are gathered, with real consent, for the two commissioning evenings. The Post-Series Survey goes home at the close.</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2: Why tonight — Isaiah 50:10</w:t>
            </w:r>
          </w:p>
        </w:tc>
        <w:tc>
          <w:tcPr/>
          <w:p>
            <w:pPr>
              <w:pStyle w:val="Compact"/>
            </w:pPr>
            <w:r>
              <w:t xml:space="preserve">Content presenter; container holder watching the room</w:t>
            </w:r>
          </w:p>
        </w:tc>
      </w:tr>
      <w:tr>
        <w:tc>
          <w:tcPr/>
          <w:p>
            <w:pPr>
              <w:pStyle w:val="Compact"/>
            </w:pPr>
            <w:r>
              <w:t xml:space="preserve">7:31-7:46</w:t>
            </w:r>
          </w:p>
        </w:tc>
        <w:tc>
          <w:tcPr/>
          <w:p>
            <w:pPr>
              <w:pStyle w:val="Compact"/>
            </w:pPr>
            <w:r>
              <w:t xml:space="preserve">Block 3: The Signs Card — taught by a CiF</w:t>
            </w:r>
          </w:p>
        </w:tc>
        <w:tc>
          <w:tcPr/>
          <w:p>
            <w:pPr>
              <w:pStyle w:val="Compact"/>
            </w:pPr>
            <w:r>
              <w:t xml:space="preserve">Content presenter; container holder watching the room</w:t>
            </w:r>
          </w:p>
        </w:tc>
      </w:tr>
      <w:tr>
        <w:tc>
          <w:tcPr/>
          <w:p>
            <w:pPr>
              <w:pStyle w:val="Compact"/>
            </w:pPr>
            <w:r>
              <w:t xml:space="preserve">7:46-7:55</w:t>
            </w:r>
          </w:p>
        </w:tc>
        <w:tc>
          <w:tcPr/>
          <w:p>
            <w:pPr>
              <w:pStyle w:val="Compact"/>
            </w:pPr>
            <w:r>
              <w:t xml:space="preserve">Block 4: The Path Home Card — taught by a CiF</w:t>
            </w:r>
          </w:p>
        </w:tc>
        <w:tc>
          <w:tcPr/>
          <w:p>
            <w:pPr>
              <w:pStyle w:val="Compact"/>
            </w:pPr>
            <w:r>
              <w:t xml:space="preserve">Content presenter; container holder watching the room</w:t>
            </w:r>
          </w:p>
        </w:tc>
      </w:tr>
      <w:tr>
        <w:tc>
          <w:tcPr/>
          <w:p>
            <w:pPr>
              <w:pStyle w:val="Compact"/>
            </w:pPr>
            <w:r>
              <w:t xml:space="preserve">7:55-8:08</w:t>
            </w:r>
          </w:p>
        </w:tc>
        <w:tc>
          <w:tcPr/>
          <w:p>
            <w:pPr>
              <w:pStyle w:val="Compact"/>
            </w:pPr>
            <w:r>
              <w:t xml:space="preserve">Block 5: The journal arc review</w:t>
            </w:r>
          </w:p>
        </w:tc>
        <w:tc>
          <w:tcPr/>
          <w:p>
            <w:pPr>
              <w:pStyle w:val="Compact"/>
            </w:pPr>
            <w:r>
              <w:t xml:space="preserve">Content presenter; container holder watching the room</w:t>
            </w:r>
          </w:p>
        </w:tc>
      </w:tr>
      <w:tr>
        <w:tc>
          <w:tcPr/>
          <w:p>
            <w:pPr>
              <w:pStyle w:val="Compact"/>
            </w:pPr>
            <w:r>
              <w:t xml:space="preserve">8:08-8:18</w:t>
            </w:r>
          </w:p>
        </w:tc>
        <w:tc>
          <w:tcPr/>
          <w:p>
            <w:pPr>
              <w:pStyle w:val="Compact"/>
            </w:pPr>
            <w:r>
              <w:t xml:space="preserve">Block 6: One sentence, and the testimony gathering</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7: The Post-Series Survey</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04b64c3e8b28e8abe274b9b030b879a1a9e314b"/>
    <w:p>
      <w:pPr>
        <w:pStyle w:val="Heading2"/>
      </w:pPr>
      <w:r>
        <w:t>The homework handout (Evening 15, two weeks)</w:t>
      </w:r>
    </w:p>
    <w:p>
      <w:pPr>
        <w:pStyle w:val="Compact"/>
        <w:numPr>
          <w:ilvl w:val="0"/>
          <w:numId w:val="1001"/>
        </w:numPr>
      </w:pPr>
      <w:r>
        <w:rPr>
          <w:b/>
          <w:bCs/>
        </w:rPr>
        <w:t>The homework practice, week one.</w:t>
      </w:r>
      <w:r>
        <w:t xml:space="preserve"> </w:t>
      </w:r>
      <w:r>
        <w:t>Complete the Post-Series Survey (H20.1) — back in the bin at the Evening 16 door. And one small errand that is really a teaching: find both mercy cards at home — the Signs Card and the Path Home Card — and show one other family member where they live.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mercy-card rehearsal is the planning lab's set piece (John's word, 13 October). Each Companion-in-Formation teaches their card in full, out loud, to John and their named catch, with the freeze-recovery practised once. It replaces the school series' Week 19 rehearsal in pairs.</w:t>
      </w:r>
    </w:p>
    <w:p>
      <w:pPr>
        <w:pStyle w:val="Compact"/>
        <w:numPr>
          <w:ilvl w:val="0"/>
          <w:numId w:val="1002"/>
        </w:numPr>
      </w:pPr>
      <w:r>
        <w:t>The evening opens on the map.</w:t>
      </w:r>
      <w:r>
        <w:t xml:space="preserve"> The Four Connects grounding slide now opens every session. Evening 15 walks the whole map — all four Connects, consolidated for the road.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2026-09-09T17:07:39Z</dcterms:created>
  <dcterms:modified xsi:type="dcterms:W3CDTF">2026-09-09T17:07:39Z</dcterms:modified>
</cp:coreProperties>
</file>

<file path=docProps/custom.xml><?xml version="1.0" encoding="utf-8"?>
<Properties xmlns="http://schemas.openxmlformats.org/officeDocument/2006/custom-properties" xmlns:vt="http://schemas.openxmlformats.org/officeDocument/2006/docPropsVTypes"/>
</file>