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8A5A1B"/>
          <w:sz w:val="30"/>
          <w:szCs w:val="30"/>
        </w:rPr>
        <w:t xml:space="preserve">FELLOWSHIP OF THE HEART</w:t>
      </w:r>
    </w:p>
    <w:p>
      <w:pPr>
        <w:spacing w:after="40"/>
        <w:jc w:val="center"/>
      </w:pPr>
      <w:r>
        <w:rPr>
          <w:rFonts w:ascii="Georgia" w:cs="Georgia" w:eastAsia="Georgia" w:hAnsi="Georgia"/>
          <w:sz w:val="22"/>
          <w:szCs w:val="22"/>
        </w:rPr>
        <w:t xml:space="preserve">Getting Started series  ·  Companion-in-Formation</w:t>
      </w:r>
    </w:p>
    <w:p>
      <w:pPr>
        <w:spacing w:after="120"/>
        <w:jc w:val="center"/>
      </w:pPr>
      <w:r>
        <w:rPr>
          <w:rFonts w:ascii="Georgia" w:cs="Georgia" w:eastAsia="Georgia" w:hAnsi="Georgia"/>
          <w:b/>
          <w:bCs/>
          <w:sz w:val="28"/>
          <w:szCs w:val="28"/>
        </w:rPr>
        <w:t xml:space="preserve">Parent &amp; Guardian Consent Addendum</w:t>
      </w:r>
    </w:p>
    <w:p>
      <w:pPr>
        <w:spacing w:after="60"/>
        <w:jc w:val="center"/>
      </w:pPr>
      <w:r>
        <w:rPr>
          <w:rFonts w:ascii="Georgia" w:cs="Georgia" w:eastAsia="Georgia" w:hAnsi="Georgia"/>
          <w:i/>
          <w:iCs/>
          <w:sz w:val="18"/>
          <w:szCs w:val="18"/>
        </w:rPr>
        <w:t xml:space="preserve">Template only. Have CCA legal and pastoral leadership review and adapt to current Virginia law and CCA policy before use. Completed in addition to the series Parent Informed Consent Form (Handbook Appendix A), and only for a teen invited into the Companion-in-Formation role.</w:t>
      </w:r>
    </w:p>
    <w:p>
      <w:pPr>
        <w:pBdr>
          <w:bottom w:val="single" w:color="C9B892" w:sz="6" w:space="4"/>
        </w:pBdr>
        <w:spacing w:after="140" w:before="40"/>
      </w:pPr>
      <w:r>
        <w:rPr>
          <w:rFonts w:ascii="Georgia" w:cs="Georgia" w:eastAsia="Georgia" w:hAnsi="Georgia"/>
        </w:rPr>
        <w:t xml:space="preserve"/>
      </w:r>
    </w:p>
    <w:p>
      <w:pPr>
        <w:pStyle w:val="Heading1"/>
      </w:pPr>
      <w:r>
        <w:rPr>
          <w:rFonts w:ascii="Georgia" w:cs="Georgia" w:eastAsia="Georgia" w:hAnsi="Georgia"/>
          <w:b/>
          <w:bCs/>
          <w:color w:val="8A5A1B"/>
        </w:rPr>
        <w:t xml:space="preserve">About the role</w:t>
      </w:r>
    </w:p>
    <w:p>
      <w:pPr>
        <w:spacing w:after="120" w:line="264"/>
      </w:pPr>
      <w:r>
        <w:rPr>
          <w:rFonts w:ascii="Georgia" w:cs="Georgia" w:eastAsia="Georgia" w:hAnsi="Georgia"/>
        </w:rPr>
        <w:t xml:space="preserve">The Companion-in-Formation role invites a senior teen (roughly ages 15–18) to help </w:t>
      </w:r>
      <w:r>
        <w:rPr>
          <w:rFonts w:ascii="Georgia" w:cs="Georgia" w:eastAsia="Georgia" w:hAnsi="Georgia"/>
          <w:i/>
          <w:iCs/>
        </w:rPr>
        <w:t xml:space="preserve">lead</w:t>
      </w:r>
      <w:r>
        <w:rPr>
          <w:rFonts w:ascii="Georgia" w:cs="Georgia" w:eastAsia="Georgia" w:hAnsi="Georgia"/>
        </w:rPr>
        <w:t xml:space="preserve"> parts of the Getting Started sessions, as part of being formed toward the first level of Formation Companion (FC1). It is a modest and honorable role. Your teen will help lead only the </w:t>
      </w:r>
      <w:r>
        <w:rPr>
          <w:rFonts w:ascii="Georgia" w:cs="Georgia" w:eastAsia="Georgia" w:hAnsi="Georgia"/>
          <w:b/>
          <w:bCs/>
        </w:rPr>
        <w:t xml:space="preserve">low-risk, scripted parts</w:t>
      </w:r>
      <w:r>
        <w:rPr>
          <w:rFonts w:ascii="Georgia" w:cs="Georgia" w:eastAsia="Georgia" w:hAnsi="Georgia"/>
        </w:rPr>
        <w:t xml:space="preserve"> of a session — the opening and closing, and simple practices — and </w:t>
      </w:r>
      <w:r>
        <w:rPr>
          <w:rFonts w:ascii="Georgia" w:cs="Georgia" w:eastAsia="Georgia" w:hAnsi="Georgia"/>
          <w:b/>
          <w:bCs/>
        </w:rPr>
        <w:t xml:space="preserve">always with an adult Companion in the room.</w:t>
      </w:r>
    </w:p>
    <w:p>
      <w:pPr>
        <w:pStyle w:val="Heading1"/>
      </w:pPr>
      <w:r>
        <w:rPr>
          <w:rFonts w:ascii="Georgia" w:cs="Georgia" w:eastAsia="Georgia" w:hAnsi="Georgia"/>
          <w:b/>
          <w:bCs/>
          <w:color w:val="8A5A1B"/>
        </w:rPr>
        <w:t xml:space="preserve">What your teen will do</w:t>
      </w:r>
    </w:p>
    <w:p>
      <w:pPr>
        <w:pStyle w:val="ListParagraph"/>
        <w:numPr>
          <w:ilvl w:val="0"/>
          <w:numId w:val="2"/>
        </w:numPr>
        <w:spacing w:after="80" w:line="260"/>
      </w:pPr>
      <w:r>
        <w:rPr>
          <w:rFonts w:ascii="Georgia" w:cs="Georgia" w:eastAsia="Georgia" w:hAnsi="Georgia"/>
        </w:rPr>
        <w:t xml:space="preserve">Lead the opening and closing “container” (the settling-and-sending routine the group does each week).</w:t>
      </w:r>
    </w:p>
    <w:p>
      <w:pPr>
        <w:pStyle w:val="ListParagraph"/>
        <w:numPr>
          <w:ilvl w:val="0"/>
          <w:numId w:val="2"/>
        </w:numPr>
        <w:spacing w:after="80" w:line="260"/>
      </w:pPr>
      <w:r>
        <w:rPr>
          <w:rFonts w:ascii="Georgia" w:cs="Georgia" w:eastAsia="Georgia" w:hAnsi="Georgia"/>
        </w:rPr>
        <w:t xml:space="preserve">Help facilitate simple, scripted practices they have already experienced themselves — the second telling-your-story session, the PROAPT scripture practice, and the guided Garden of Your Heart walk-through.</w:t>
      </w:r>
    </w:p>
    <w:p>
      <w:pPr>
        <w:pStyle w:val="ListParagraph"/>
        <w:numPr>
          <w:ilvl w:val="0"/>
          <w:numId w:val="2"/>
        </w:numPr>
        <w:spacing w:after="80" w:line="260"/>
      </w:pPr>
      <w:r>
        <w:rPr>
          <w:rFonts w:ascii="Georgia" w:cs="Georgia" w:eastAsia="Georgia" w:hAnsi="Georgia"/>
        </w:rPr>
        <w:t xml:space="preserve">Read scripture, keep time, and speak blessings over others.</w:t>
      </w:r>
    </w:p>
    <w:p>
      <w:pPr>
        <w:pStyle w:val="ListParagraph"/>
        <w:numPr>
          <w:ilvl w:val="0"/>
          <w:numId w:val="2"/>
        </w:numPr>
        <w:spacing w:after="80" w:line="260"/>
      </w:pPr>
      <w:r>
        <w:rPr>
          <w:rFonts w:ascii="Georgia" w:cs="Georgia" w:eastAsia="Georgia" w:hAnsi="Georgia"/>
        </w:rPr>
        <w:t xml:space="preserve">Receive brief, supportive feedback after they lead.</w:t>
      </w:r>
    </w:p>
    <w:p>
      <w:pPr>
        <w:pStyle w:val="Heading1"/>
      </w:pPr>
      <w:r>
        <w:rPr>
          <w:rFonts w:ascii="Georgia" w:cs="Georgia" w:eastAsia="Georgia" w:hAnsi="Georgia"/>
          <w:b/>
          <w:bCs/>
          <w:color w:val="8A5A1B"/>
        </w:rPr>
        <w:t xml:space="preserve">What your teen will never do</w:t>
      </w:r>
    </w:p>
    <w:p>
      <w:pPr>
        <w:pStyle w:val="ListParagraph"/>
        <w:numPr>
          <w:ilvl w:val="0"/>
          <w:numId w:val="2"/>
        </w:numPr>
        <w:spacing w:after="80" w:line="260"/>
      </w:pPr>
      <w:r>
        <w:rPr>
          <w:rFonts w:ascii="Georgia" w:cs="Georgia" w:eastAsia="Georgia" w:hAnsi="Georgia"/>
          <w:b/>
          <w:bCs/>
        </w:rPr>
        <w:t xml:space="preserve">Never be alone with another teen. </w:t>
      </w:r>
      <w:r>
        <w:rPr>
          <w:rFonts w:ascii="Georgia" w:cs="Georgia" w:eastAsia="Georgia" w:hAnsi="Georgia"/>
        </w:rPr>
        <w:t xml:space="preserve">The two-adult rule is unchanged; your teen adds to adult supervision and never replaces it.</w:t>
      </w:r>
    </w:p>
    <w:p>
      <w:pPr>
        <w:pStyle w:val="ListParagraph"/>
        <w:numPr>
          <w:ilvl w:val="0"/>
          <w:numId w:val="2"/>
        </w:numPr>
        <w:spacing w:after="80" w:line="260"/>
      </w:pPr>
      <w:r>
        <w:rPr>
          <w:rFonts w:ascii="Georgia" w:cs="Georgia" w:eastAsia="Georgia" w:hAnsi="Georgia"/>
          <w:b/>
          <w:bCs/>
        </w:rPr>
        <w:t xml:space="preserve">Never count as one of the two required adults. </w:t>
      </w:r>
      <w:r>
        <w:rPr>
          <w:rFonts w:ascii="Georgia" w:cs="Georgia" w:eastAsia="Georgia" w:hAnsi="Georgia"/>
        </w:rPr>
        <w:t xml:space="preserve">An adult Companion is always present in the room.</w:t>
      </w:r>
    </w:p>
    <w:p>
      <w:pPr>
        <w:pStyle w:val="ListParagraph"/>
        <w:numPr>
          <w:ilvl w:val="0"/>
          <w:numId w:val="2"/>
        </w:numPr>
        <w:spacing w:after="80" w:line="260"/>
      </w:pPr>
      <w:r>
        <w:rPr>
          <w:rFonts w:ascii="Georgia" w:cs="Georgia" w:eastAsia="Georgia" w:hAnsi="Georgia"/>
          <w:b/>
          <w:bCs/>
        </w:rPr>
        <w:t xml:space="preserve">Never handle a disclosure of crisis, abuse, or self-harm. </w:t>
      </w:r>
      <w:r>
        <w:rPr>
          <w:rFonts w:ascii="Georgia" w:cs="Georgia" w:eastAsia="Georgia" w:hAnsi="Georgia"/>
        </w:rPr>
        <w:t xml:space="preserve">If something serious surfaces, your teen’s only job is to hand it to the adult immediately. They are not asked to counsel anyone.</w:t>
      </w:r>
    </w:p>
    <w:p>
      <w:pPr>
        <w:pStyle w:val="ListParagraph"/>
        <w:numPr>
          <w:ilvl w:val="0"/>
          <w:numId w:val="2"/>
        </w:numPr>
        <w:spacing w:after="80" w:line="260"/>
      </w:pPr>
      <w:r>
        <w:rPr>
          <w:rFonts w:ascii="Georgia" w:cs="Georgia" w:eastAsia="Georgia" w:hAnsi="Georgia"/>
          <w:b/>
          <w:bCs/>
        </w:rPr>
        <w:t xml:space="preserve">Never lead the sensitive parts </w:t>
      </w:r>
      <w:r>
        <w:rPr>
          <w:rFonts w:ascii="Georgia" w:cs="Georgia" w:eastAsia="Georgia" w:hAnsi="Georgia"/>
        </w:rPr>
        <w:t xml:space="preserve">— the confession practice, the doubts practice, or the debrief after the Garden. Those are always held by an adult.</w:t>
      </w:r>
    </w:p>
    <w:p>
      <w:pPr>
        <w:pStyle w:val="Heading1"/>
      </w:pPr>
      <w:r>
        <w:rPr>
          <w:rFonts w:ascii="Georgia" w:cs="Georgia" w:eastAsia="Georgia" w:hAnsi="Georgia"/>
          <w:b/>
          <w:bCs/>
          <w:color w:val="8A5A1B"/>
        </w:rPr>
        <w:t xml:space="preserve">How your teen was chosen — and your part in it</w:t>
      </w:r>
    </w:p>
    <w:p>
      <w:pPr>
        <w:spacing w:after="120" w:line="264"/>
      </w:pPr>
      <w:r>
        <w:rPr>
          <w:rFonts w:ascii="Georgia" w:cs="Georgia" w:eastAsia="Georgia" w:hAnsi="Georgia"/>
        </w:rPr>
        <w:t xml:space="preserve">Your teen is invited into this role only when </w:t>
      </w:r>
      <w:r>
        <w:rPr>
          <w:rFonts w:ascii="Georgia" w:cs="Georgia" w:eastAsia="Georgia" w:hAnsi="Georgia"/>
          <w:b/>
          <w:bCs/>
        </w:rPr>
        <w:t xml:space="preserve">two people agree they are ready: you (the parent or guardian) and the Lead Companion.</w:t>
      </w:r>
      <w:r>
        <w:rPr>
          <w:rFonts w:ascii="Georgia" w:cs="Georgia" w:eastAsia="Georgia" w:hAnsi="Georgia"/>
        </w:rPr>
        <w:t xml:space="preserve"> You are half of that discernment. You may decline the role for your teen, or withdraw them from it at any time, without affecting their full participation in the series.</w:t>
      </w:r>
    </w:p>
    <w:p>
      <w:pPr>
        <w:pStyle w:val="Heading1"/>
      </w:pPr>
      <w:r>
        <w:rPr>
          <w:rFonts w:ascii="Georgia" w:cs="Georgia" w:eastAsia="Georgia" w:hAnsi="Georgia"/>
          <w:b/>
          <w:bCs/>
          <w:color w:val="8A5A1B"/>
        </w:rPr>
        <w:t xml:space="preserve">Safeguards that remain fully in force</w:t>
      </w:r>
    </w:p>
    <w:p>
      <w:pPr>
        <w:spacing w:after="120" w:line="264"/>
      </w:pPr>
      <w:r>
        <w:rPr>
          <w:rFonts w:ascii="Georgia" w:cs="Georgia" w:eastAsia="Georgia" w:hAnsi="Georgia"/>
        </w:rPr>
        <w:t xml:space="preserve">Everything the series already promises stays in place: background checks on every adult, the two-adult rule, mandatory-reporting obligations, and a clinical or pastoral backup on call. The Companion-in-Formation role operates </w:t>
      </w:r>
      <w:r>
        <w:rPr>
          <w:rFonts w:ascii="Georgia" w:cs="Georgia" w:eastAsia="Georgia" w:hAnsi="Georgia"/>
          <w:i/>
          <w:iCs/>
        </w:rPr>
        <w:t xml:space="preserve">inside</w:t>
      </w:r>
      <w:r>
        <w:rPr>
          <w:rFonts w:ascii="Georgia" w:cs="Georgia" w:eastAsia="Georgia" w:hAnsi="Georgia"/>
        </w:rPr>
        <w:t xml:space="preserve"> those protections, never around them.</w:t>
      </w:r>
    </w:p>
    <w:p>
      <w:pPr>
        <w:pStyle w:val="Heading1"/>
      </w:pPr>
      <w:r>
        <w:rPr>
          <w:rFonts w:ascii="Georgia" w:cs="Georgia" w:eastAsia="Georgia" w:hAnsi="Georgia"/>
          <w:b/>
          <w:bCs/>
          <w:color w:val="8A5A1B"/>
        </w:rPr>
        <w:t xml:space="preserve">Acknowledgments and consent</w:t>
      </w:r>
    </w:p>
    <w:p>
      <w:pPr>
        <w:spacing w:after="80"/>
      </w:pPr>
      <w:r>
        <w:rPr>
          <w:rFonts w:ascii="Georgia" w:cs="Georgia" w:eastAsia="Georgia" w:hAnsi="Georgia"/>
        </w:rPr>
        <w:t xml:space="preserve">Initial each acknowledgment.</w:t>
      </w:r>
    </w:p>
    <w:p>
      <w:pPr>
        <w:spacing w:after="100"/>
      </w:pPr>
      <w:r>
        <w:rPr>
          <w:rFonts w:ascii="Georgia" w:cs="Georgia" w:eastAsia="Georgia" w:hAnsi="Georgia"/>
          <w:b/>
          <w:bCs/>
        </w:rPr>
        <w:t xml:space="preserve">____   </w:t>
      </w:r>
      <w:r>
        <w:rPr>
          <w:rFonts w:ascii="Georgia" w:cs="Georgia" w:eastAsia="Georgia" w:hAnsi="Georgia"/>
        </w:rPr>
        <w:t xml:space="preserve">I have read and understand the Companion-in-Formation role.</w:t>
      </w:r>
    </w:p>
    <w:p>
      <w:pPr>
        <w:spacing w:after="100"/>
      </w:pPr>
      <w:r>
        <w:rPr>
          <w:rFonts w:ascii="Georgia" w:cs="Georgia" w:eastAsia="Georgia" w:hAnsi="Georgia"/>
          <w:b/>
          <w:bCs/>
        </w:rPr>
        <w:t xml:space="preserve">____   </w:t>
      </w:r>
      <w:r>
        <w:rPr>
          <w:rFonts w:ascii="Georgia" w:cs="Georgia" w:eastAsia="Georgia" w:hAnsi="Georgia"/>
        </w:rPr>
        <w:t xml:space="preserve">I understand my teen will help lead only the low-risk, scripted parts of a session, and always with an adult Companion in the room.</w:t>
      </w:r>
    </w:p>
    <w:p>
      <w:pPr>
        <w:spacing w:after="100"/>
      </w:pPr>
      <w:r>
        <w:rPr>
          <w:rFonts w:ascii="Georgia" w:cs="Georgia" w:eastAsia="Georgia" w:hAnsi="Georgia"/>
          <w:b/>
          <w:bCs/>
        </w:rPr>
        <w:t xml:space="preserve">____   </w:t>
      </w:r>
      <w:r>
        <w:rPr>
          <w:rFonts w:ascii="Georgia" w:cs="Georgia" w:eastAsia="Georgia" w:hAnsi="Georgia"/>
        </w:rPr>
        <w:t xml:space="preserve">I understand my teen will never be alone with another teen, never count as one of the two required adults, and never handle a disclosure of crisis, abuse, or self-harm.</w:t>
      </w:r>
    </w:p>
    <w:p>
      <w:pPr>
        <w:spacing w:after="100"/>
      </w:pPr>
      <w:r>
        <w:rPr>
          <w:rFonts w:ascii="Georgia" w:cs="Georgia" w:eastAsia="Georgia" w:hAnsi="Georgia"/>
          <w:b/>
          <w:bCs/>
        </w:rPr>
        <w:t xml:space="preserve">____   </w:t>
      </w:r>
      <w:r>
        <w:rPr>
          <w:rFonts w:ascii="Georgia" w:cs="Georgia" w:eastAsia="Georgia" w:hAnsi="Georgia"/>
        </w:rPr>
        <w:t xml:space="preserve">I understand I am one of the two people (with the Lead Companion) who discerned my teen’s readiness, and that I may withdraw my consent at any time.</w:t>
      </w:r>
    </w:p>
    <w:p>
      <w:pPr>
        <w:spacing w:after="100"/>
      </w:pPr>
      <w:r>
        <w:rPr>
          <w:rFonts w:ascii="Georgia" w:cs="Georgia" w:eastAsia="Georgia" w:hAnsi="Georgia"/>
          <w:b/>
          <w:bCs/>
        </w:rPr>
        <w:t xml:space="preserve">____   </w:t>
      </w:r>
      <w:r>
        <w:rPr>
          <w:rFonts w:ascii="Georgia" w:cs="Georgia" w:eastAsia="Georgia" w:hAnsi="Georgia"/>
        </w:rPr>
        <w:t xml:space="preserve">I understand this role runs only after CCA leadership and a Virginia legal review have approved teen leadership, and that until then it is not in effect.</w:t>
      </w:r>
    </w:p>
    <w:p>
      <w:pPr>
        <w:pStyle w:val="Heading1"/>
      </w:pPr>
      <w:r>
        <w:rPr>
          <w:rFonts w:ascii="Georgia" w:cs="Georgia" w:eastAsia="Georgia" w:hAnsi="Georgia"/>
          <w:b/>
          <w:bCs/>
          <w:color w:val="8A5A1B"/>
        </w:rPr>
        <w:t xml:space="preserve">Withdrawal</w:t>
      </w:r>
    </w:p>
    <w:p>
      <w:pPr>
        <w:spacing w:after="120" w:line="264"/>
      </w:pPr>
      <w:r>
        <w:rPr>
          <w:rFonts w:ascii="Georgia" w:cs="Georgia" w:eastAsia="Georgia" w:hAnsi="Georgia"/>
        </w:rPr>
        <w:t xml:space="preserve">I may withdraw my teen from the Companion-in-Formation role at any time, for any reason, by telling the Lead Companion. Withdrawal from the role does not affect my teen’s participation in the Getting Started series.</w:t>
      </w:r>
    </w:p>
    <w:p>
      <w:pPr>
        <w:pStyle w:val="Heading1"/>
      </w:pPr>
      <w:r>
        <w:rPr>
          <w:rFonts w:ascii="Georgia" w:cs="Georgia" w:eastAsia="Georgia" w:hAnsi="Georgia"/>
          <w:b/>
          <w:bCs/>
          <w:color w:val="8A5A1B"/>
        </w:rPr>
        <w:t xml:space="preserve">Signatures</w:t>
      </w:r>
    </w:p>
    <w:p>
      <w:pPr>
        <w:spacing w:after="140"/>
      </w:pPr>
      <w:r>
        <w:rPr>
          <w:rFonts w:ascii="Georgia" w:cs="Georgia" w:eastAsia="Georgia" w:hAnsi="Georgia"/>
        </w:rPr>
        <w:t xml:space="preserve">Parent or guardian (printed):  </w:t>
      </w:r>
      <w:r>
        <w:rPr>
          <w:rFonts w:ascii="Georgia" w:cs="Georgia" w:eastAsia="Georgia" w:hAnsi="Georgia"/>
          <w:color w:val="999999"/>
        </w:rPr>
        <w:t xml:space="preserve">______________________________________</w:t>
      </w:r>
    </w:p>
    <w:p>
      <w:pPr>
        <w:spacing w:after="140"/>
      </w:pPr>
      <w:r>
        <w:rPr>
          <w:rFonts w:ascii="Georgia" w:cs="Georgia" w:eastAsia="Georgia" w:hAnsi="Georgia"/>
        </w:rPr>
        <w:t xml:space="preserve">Parent or guardian (signed):  </w:t>
      </w:r>
      <w:r>
        <w:rPr>
          <w:rFonts w:ascii="Georgia" w:cs="Georgia" w:eastAsia="Georgia" w:hAnsi="Georgia"/>
          <w:color w:val="999999"/>
        </w:rPr>
        <w:t xml:space="preserve">_________________________________</w:t>
      </w:r>
      <w:r>
        <w:rPr>
          <w:rFonts w:ascii="Georgia" w:cs="Georgia" w:eastAsia="Georgia" w:hAnsi="Georgia"/>
        </w:rPr>
        <w:t xml:space="preserve">   Date: </w:t>
      </w:r>
      <w:r>
        <w:rPr>
          <w:rFonts w:ascii="Georgia" w:cs="Georgia" w:eastAsia="Georgia" w:hAnsi="Georgia"/>
          <w:color w:val="999999"/>
        </w:rPr>
        <w:t xml:space="preserve">____________</w:t>
      </w:r>
    </w:p>
    <w:p>
      <w:pPr>
        <w:spacing w:after="140"/>
      </w:pPr>
      <w:r>
        <w:rPr>
          <w:rFonts w:ascii="Georgia" w:cs="Georgia" w:eastAsia="Georgia" w:hAnsi="Georgia"/>
        </w:rPr>
        <w:t xml:space="preserve">Teen (printed, if age 14+):  </w:t>
      </w:r>
      <w:r>
        <w:rPr>
          <w:rFonts w:ascii="Georgia" w:cs="Georgia" w:eastAsia="Georgia" w:hAnsi="Georgia"/>
          <w:color w:val="999999"/>
        </w:rPr>
        <w:t xml:space="preserve">______________________________________</w:t>
      </w:r>
    </w:p>
    <w:p>
      <w:pPr>
        <w:spacing w:after="140"/>
      </w:pPr>
      <w:r>
        <w:rPr>
          <w:rFonts w:ascii="Georgia" w:cs="Georgia" w:eastAsia="Georgia" w:hAnsi="Georgia"/>
        </w:rPr>
        <w:t xml:space="preserve">Teen (signed, if age 14+):  </w:t>
      </w:r>
      <w:r>
        <w:rPr>
          <w:rFonts w:ascii="Georgia" w:cs="Georgia" w:eastAsia="Georgia" w:hAnsi="Georgia"/>
          <w:color w:val="999999"/>
        </w:rPr>
        <w:t xml:space="preserve">_________________________________</w:t>
      </w:r>
      <w:r>
        <w:rPr>
          <w:rFonts w:ascii="Georgia" w:cs="Georgia" w:eastAsia="Georgia" w:hAnsi="Georgia"/>
        </w:rPr>
        <w:t xml:space="preserve">   Date: </w:t>
      </w:r>
      <w:r>
        <w:rPr>
          <w:rFonts w:ascii="Georgia" w:cs="Georgia" w:eastAsia="Georgia" w:hAnsi="Georgia"/>
          <w:color w:val="999999"/>
        </w:rPr>
        <w:t xml:space="preserve">____________</w:t>
      </w:r>
    </w:p>
    <w:p>
      <w:pPr>
        <w:spacing w:after="140"/>
      </w:pPr>
      <w:r>
        <w:rPr>
          <w:rFonts w:ascii="Georgia" w:cs="Georgia" w:eastAsia="Georgia" w:hAnsi="Georgia"/>
        </w:rPr>
        <w:t xml:space="preserve">Lead Companion (printed):  </w:t>
      </w:r>
      <w:r>
        <w:rPr>
          <w:rFonts w:ascii="Georgia" w:cs="Georgia" w:eastAsia="Georgia" w:hAnsi="Georgia"/>
          <w:color w:val="999999"/>
        </w:rPr>
        <w:t xml:space="preserve">______________________________________</w:t>
      </w:r>
    </w:p>
    <w:p>
      <w:pPr>
        <w:spacing w:after="140"/>
      </w:pPr>
      <w:r>
        <w:rPr>
          <w:rFonts w:ascii="Georgia" w:cs="Georgia" w:eastAsia="Georgia" w:hAnsi="Georgia"/>
        </w:rPr>
        <w:t xml:space="preserve">Lead Companion (signed):  </w:t>
      </w:r>
      <w:r>
        <w:rPr>
          <w:rFonts w:ascii="Georgia" w:cs="Georgia" w:eastAsia="Georgia" w:hAnsi="Georgia"/>
          <w:color w:val="999999"/>
        </w:rPr>
        <w:t xml:space="preserve">_________________________________</w:t>
      </w:r>
      <w:r>
        <w:rPr>
          <w:rFonts w:ascii="Georgia" w:cs="Georgia" w:eastAsia="Georgia" w:hAnsi="Georgia"/>
        </w:rPr>
        <w:t xml:space="preserve">   Date: </w:t>
      </w:r>
      <w:r>
        <w:rPr>
          <w:rFonts w:ascii="Georgia" w:cs="Georgia" w:eastAsia="Georgia" w:hAnsi="Georgia"/>
          <w:color w:val="999999"/>
        </w:rPr>
        <w:t xml:space="preserve">____________</w:t>
      </w:r>
    </w:p>
    <w:p>
      <w:pPr>
        <w:spacing w:before="100"/>
      </w:pPr>
      <w:r>
        <w:rPr>
          <w:rFonts w:ascii="Georgia" w:cs="Georgia" w:eastAsia="Georgia" w:hAnsi="Georgia"/>
          <w:i/>
          <w:iCs/>
          <w:sz w:val="18"/>
          <w:szCs w:val="18"/>
        </w:rPr>
        <w:t xml:space="preserve">This addendum is informational, not legal advice. Confirm current Virginia law and CCA policy with qualified counsel before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Georgia" w:cs="Georgia" w:eastAsia="Georgia" w:hAnsi="Georgia"/>
      <w:b/>
      <w:bCs/>
      <w:color w:val="8A5A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2026-07-03T01:05:15.923Z</dcterms:created>
  <dcterms:modified xsi:type="dcterms:W3CDTF">2026-07-03T01:05:15.925Z</dcterms:modified>
</cp:coreProperties>
</file>

<file path=docProps/custom.xml><?xml version="1.0" encoding="utf-8"?>
<Properties xmlns="http://schemas.openxmlformats.org/officeDocument/2006/custom-properties" xmlns:vt="http://schemas.openxmlformats.org/officeDocument/2006/docPropsVTypes"/>
</file>