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94f6521cee1029fecca8021d89bc58717baa4a"/>
    <w:p>
      <w:pPr>
        <w:pStyle w:val="Heading1"/>
      </w:pPr>
      <w:r>
        <w:t xml:space="preserve">Take-Home Sheet — Session 10: The Garden of your Heart Ii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Keep the garden rhythm — two returns this week, 5–10 minutes each. Journal each visit.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