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2-the-return"/>
    <w:p>
      <w:pPr>
        <w:pStyle w:val="Heading1"/>
      </w:pPr>
      <w:r>
        <w:t xml:space="preserve">Take-Home Sheet — Session 12: The Return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Restart (or continue) one daily practice — just one — chosen tonight and written in the journal. Not the whole rhythm. One.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