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c36cd5ec10bfc0929ea18c6d05f15dfd52542c"/>
    <w:p>
      <w:pPr>
        <w:pStyle w:val="Heading1"/>
      </w:pPr>
      <w:r>
        <w:t xml:space="preserve">Take-Home Sheet — Session 21: Sending and Blessing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Daily / Weekly / Monthly Rhythm Card is now the long-term practice. Sustain through the interlude until Going Deeper begins.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