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ssion-17-evening-form-the-float"/>
    <w:p>
      <w:pPr>
        <w:pStyle w:val="Heading1"/>
      </w:pPr>
      <w:r>
        <w:t>Evening 13 — THE FLOAT</w:t>
      </w:r>
    </w:p>
    <w:p>
      <w:pPr>
        <w:pStyle w:val="FirstParagraph"/>
      </w:pPr>
      <w:r>
        <w:rPr>
          <w:b/>
          <w:bCs/>
        </w:rPr>
        <w:t xml:space="preserve">AUTO-ADAPTED DRAFT from</w:t>
      </w:r>
      <w:r>
        <w:rPr>
          <w:b/>
          <w:bCs/>
        </w:rPr>
        <w:t xml:space="preserve"> </w:t>
      </w:r>
      <w:r>
        <w:rPr>
          <w:rStyle w:val="VerbatimChar"/>
          <w:b/>
          <w:bCs/>
        </w:rPr>
        <w:t xml:space="preserve">docs/getting-started/week-17-float.md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Close the quarter with nothing owed. Mode A (Absorb): if weather, an assembly conflict, or illness canceled an earlier evening this quarter, tonight runs that session’s plan, unchanged — the arc arrives at the break complete. Mode B (The Rhythm walk): if the quarter ran clean, tonight the whole room walks its actual Rhythm Cards together — holds celebrated, slips troubleshot without guilt, ideas borrowed shamelessly. Nothing new is taught in either mode.</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7:25-7:27</w:t>
            </w:r>
          </w:p>
        </w:tc>
        <w:tc>
          <w:tcPr/>
          <w:p>
            <w:pPr>
              <w:pStyle w:val="Compact"/>
            </w:pPr>
            <w:r>
              <w:t xml:space="preserve">Block A1: Why tonight is that night</w:t>
            </w:r>
          </w:p>
        </w:tc>
        <w:tc>
          <w:tcPr/>
          <w:p>
            <w:pPr>
              <w:pStyle w:val="Compact"/>
            </w:pPr>
            <w:r>
              <w:t xml:space="preserve">Content presenter; container holder watching the room</w:t>
            </w:r>
          </w:p>
        </w:tc>
      </w:tr>
      <w:tr>
        <w:tc>
          <w:tcPr/>
          <w:p>
            <w:pPr>
              <w:pStyle w:val="Compact"/>
            </w:pPr>
            <w:r>
              <w:t xml:space="preserve">7:27-7:50</w:t>
            </w:r>
          </w:p>
        </w:tc>
        <w:tc>
          <w:tcPr/>
          <w:p>
            <w:pPr>
              <w:pStyle w:val="Compact"/>
            </w:pPr>
            <w:r>
              <w:t xml:space="preserve">The lifted session, per its own run sheet</w:t>
            </w:r>
          </w:p>
        </w:tc>
        <w:tc>
          <w:tcPr/>
          <w:p>
            <w:pPr>
              <w:pStyle w:val="Compact"/>
            </w:pPr>
            <w:r>
              <w:t xml:space="preserve">Content presenter; container holder watching the room</w:t>
            </w:r>
          </w:p>
        </w:tc>
      </w:tr>
      <w:tr>
        <w:tc>
          <w:tcPr/>
          <w:p>
            <w:pPr>
              <w:pStyle w:val="Compact"/>
            </w:pPr>
            <w:r>
              <w:t xml:space="preserve">7:50-7:53</w:t>
            </w:r>
          </w:p>
        </w:tc>
        <w:tc>
          <w:tcPr/>
          <w:p>
            <w:pPr>
              <w:pStyle w:val="Compact"/>
            </w:pPr>
            <w:r>
              <w:t xml:space="preserve">Block A2: The break practice chosen</w:t>
            </w:r>
          </w:p>
        </w:tc>
        <w:tc>
          <w:tcPr/>
          <w:p>
            <w:pPr>
              <w:pStyle w:val="Compact"/>
            </w:pPr>
            <w:r>
              <w:t xml:space="preserve">Content presenter; container holder watching the room</w:t>
            </w:r>
          </w:p>
        </w:tc>
      </w:tr>
      <w:tr>
        <w:tc>
          <w:tcPr/>
          <w:p>
            <w:pPr>
              <w:pStyle w:val="Compact"/>
            </w:pPr>
            <w:r>
              <w:t xml:space="preserve">7:53-7:56</w:t>
            </w:r>
          </w:p>
        </w:tc>
        <w:tc>
          <w:tcPr/>
          <w:p>
            <w:pPr>
              <w:pStyle w:val="Compact"/>
            </w:pPr>
            <w:r>
              <w:t xml:space="preserve">Block B1: Welcome and opening container</w:t>
            </w:r>
          </w:p>
        </w:tc>
        <w:tc>
          <w:tcPr/>
          <w:p>
            <w:pPr>
              <w:pStyle w:val="Compact"/>
            </w:pPr>
            <w:r>
              <w:t xml:space="preserve">Content presenter; container holder watching the room</w:t>
            </w:r>
          </w:p>
        </w:tc>
      </w:tr>
      <w:tr>
        <w:tc>
          <w:tcPr/>
          <w:p>
            <w:pPr>
              <w:pStyle w:val="Compact"/>
            </w:pPr>
            <w:r>
              <w:t xml:space="preserve">7:56-7:59</w:t>
            </w:r>
          </w:p>
        </w:tc>
        <w:tc>
          <w:tcPr/>
          <w:p>
            <w:pPr>
              <w:pStyle w:val="Compact"/>
            </w:pPr>
            <w:r>
              <w:t xml:space="preserve">Block B2: Proverbs 16:9 — the float’s verse</w:t>
            </w:r>
          </w:p>
        </w:tc>
        <w:tc>
          <w:tcPr/>
          <w:p>
            <w:pPr>
              <w:pStyle w:val="Compact"/>
            </w:pPr>
            <w:r>
              <w:t xml:space="preserve">Content presenter; container holder watching the room</w:t>
            </w:r>
          </w:p>
        </w:tc>
      </w:tr>
      <w:tr>
        <w:tc>
          <w:tcPr/>
          <w:p>
            <w:pPr>
              <w:pStyle w:val="Compact"/>
            </w:pPr>
            <w:r>
              <w:t xml:space="preserve">7:59-8:03</w:t>
            </w:r>
          </w:p>
        </w:tc>
        <w:tc>
          <w:tcPr/>
          <w:p>
            <w:pPr>
              <w:pStyle w:val="Compact"/>
            </w:pPr>
            <w:r>
              <w:t xml:space="preserve">Block B3: The leaders walk first</w:t>
            </w:r>
          </w:p>
        </w:tc>
        <w:tc>
          <w:tcPr/>
          <w:p>
            <w:pPr>
              <w:pStyle w:val="Compact"/>
            </w:pPr>
            <w:r>
              <w:t xml:space="preserve">Content presenter; container holder watching the room</w:t>
            </w:r>
          </w:p>
        </w:tc>
      </w:tr>
      <w:tr>
        <w:tc>
          <w:tcPr/>
          <w:p>
            <w:pPr>
              <w:pStyle w:val="Compact"/>
            </w:pPr>
            <w:r>
              <w:t xml:space="preserve">8:03-8:18</w:t>
            </w:r>
          </w:p>
        </w:tc>
        <w:tc>
          <w:tcPr/>
          <w:p>
            <w:pPr>
              <w:pStyle w:val="Compact"/>
            </w:pPr>
            <w:r>
              <w:t xml:space="preserve">Block B4: The room walks</w:t>
            </w:r>
          </w:p>
        </w:tc>
        <w:tc>
          <w:tcPr/>
          <w:p>
            <w:pPr>
              <w:pStyle w:val="Compact"/>
            </w:pPr>
            <w:r>
              <w:t xml:space="preserve">Content presenter; container holder watching the room</w:t>
            </w:r>
          </w:p>
        </w:tc>
      </w:tr>
      <w:tr>
        <w:tc>
          <w:tcPr/>
          <w:p>
            <w:pPr>
              <w:pStyle w:val="Compact"/>
            </w:pPr>
            <w:r>
              <w:t xml:space="preserve">8:18-8:20</w:t>
            </w:r>
          </w:p>
        </w:tc>
        <w:tc>
          <w:tcPr/>
          <w:p>
            <w:pPr>
              <w:pStyle w:val="Compact"/>
            </w:pPr>
            <w:r>
              <w:t xml:space="preserve">Block B5: The borrow and the break practice</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8440ed8e5d298685f9ac750c1d0319b9ffc46e1"/>
    <w:p>
      <w:pPr>
        <w:pStyle w:val="Heading2"/>
      </w:pPr>
      <w:r>
        <w:t>The homework handout (Evening 13, two weeks)</w:t>
      </w:r>
    </w:p>
    <w:p>
      <w:pPr>
        <w:pStyle w:val="Compact"/>
        <w:numPr>
          <w:ilvl w:val="0"/>
          <w:numId w:val="1001"/>
        </w:numPr>
      </w:pPr>
      <w:r>
        <w:rPr>
          <w:b/>
          <w:bCs/>
        </w:rPr>
        <w:t>The homework practice, week one. A break follows tonight. Everyone carries ONE practice through the break deliberately — chosen tonight, spoken in the close, written in the journal. The Return II (Evening 14) will ask what held.</w:t>
      </w:r>
      <w:r/>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Evening 13 holds the whole map — all four Connects, wherever the year needs them tonight.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2026-09-09T17:07:38Z</dcterms:created>
  <dcterms:modified xsi:type="dcterms:W3CDTF">2026-09-09T17:07:38Z</dcterms:modified>
</cp:coreProperties>
</file>

<file path=docProps/custom.xml><?xml version="1.0" encoding="utf-8"?>
<Properties xmlns="http://schemas.openxmlformats.org/officeDocument/2006/custom-properties" xmlns:vt="http://schemas.openxmlformats.org/officeDocument/2006/docPropsVTypes"/>
</file>