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mbria" w:hAnsi="Cambria"/>
          <w:b/>
          <w:color w:val="2C5F2D"/>
          <w:sz w:val="36"/>
        </w:rPr>
        <w:t>Leader Notes — Evening 15: The Long Walk</w:t>
      </w:r>
    </w:p>
    <w:p>
      <w:pPr>
        <w:spacing w:before="0" w:after="80"/>
      </w:pPr>
      <w:r>
        <w:rPr>
          <w:color w:val="595959"/>
          <w:sz w:val="18"/>
        </w:rPr>
        <w:t>FotH Evening · the speaker notes, in hand — so the leading pair reads the room, not the screen. The big number on each block is the number in the corner of the screen; the colour is whose block it is. Built from the deck's own notes, so the two always agree.</w:t>
      </w:r>
    </w:p>
    <w:p>
      <w:pPr>
        <w:spacing w:before="0" w:after="80"/>
      </w:pPr>
      <w:r>
        <w:rPr>
          <w:b/>
          <w:color w:val="2C5F2D"/>
          <w:sz w:val="18"/>
        </w:rPr>
        <w:t xml:space="preserve">Reading the numbers. </w:t>
      </w:r>
      <w:r>
        <w:rPr>
          <w:color w:val="595959"/>
          <w:sz w:val="18"/>
        </w:rPr>
        <w:t>Match the big number on each block to the number in the bottom-right corner of the screen. This session is 284–297 in the series' one continuous numbering. The first slide, the series title, is “Title” here.</w:t>
      </w:r>
    </w:p>
    <w:p>
      <w:pPr>
        <w:spacing w:before="0" w:after="200"/>
      </w:pPr>
      <w:r>
        <w:rPr>
          <w:b/>
          <w:color w:val="1F4E79"/>
          <w:sz w:val="18"/>
          <w:shd w:val="clear" w:color="auto" w:fill="DEEAF6"/>
        </w:rPr>
        <w:t xml:space="preserve"> ▌ CONTAINER HOLDER </w:t>
      </w:r>
      <w:r>
        <w:rPr>
          <w:sz w:val="18"/>
        </w:rPr>
        <w:t xml:space="preserve">   </w:t>
      </w:r>
      <w:r>
        <w:rPr>
          <w:b/>
          <w:color w:val="B45309"/>
          <w:sz w:val="18"/>
          <w:shd w:val="clear" w:color="auto" w:fill="FCE9D6"/>
        </w:rPr>
        <w:t xml:space="preserve"> ‖ CONTENT PRESENTER </w:t>
      </w:r>
      <w:r>
        <w:rPr>
          <w:sz w:val="18"/>
        </w:rPr>
        <w:t xml:space="preserve">   </w:t>
      </w:r>
      <w:r>
        <w:rPr>
          <w:b/>
          <w:color w:val="6B3FA0"/>
          <w:sz w:val="18"/>
          <w:shd w:val="clear" w:color="auto" w:fill="ECE3F5"/>
        </w:rPr>
        <w:t xml:space="preserve"> ▐ BOTH LEADERS </w:t>
      </w:r>
      <w:r>
        <w:rPr>
          <w:sz w:val="18"/>
        </w:rPr>
        <w:t xml:space="preserve">   </w:t>
      </w:r>
      <w:r>
        <w:rPr>
          <w:i/>
          <w:color w:val="7F7F7F"/>
          <w:sz w:val="16"/>
        </w:rPr>
        <w:t>Bar styles differ too, so the roles still read in black and white.</w:t>
      </w:r>
    </w:p>
    <w:p>
      <w:pPr>
        <w:keepNext/>
        <w:pBdr>
          <w:left w:val="dotted" w:sz="24" w:space="8" w:color="8C8C8C"/>
        </w:pBdr>
        <w:shd w:val="clear" w:color="auto" w:fill="F0F0F0"/>
        <w:spacing w:before="160" w:after="40"/>
      </w:pPr>
      <w:r>
        <w:rPr>
          <w:rFonts w:ascii="Cambria" w:hAnsi="Cambria"/>
          <w:b/>
          <w:color w:val="8C8C8C"/>
          <w:sz w:val="24"/>
        </w:rPr>
        <w:t>Title</w:t>
      </w:r>
      <w:r>
        <w:rPr>
          <w:rFonts w:ascii="Cambria" w:hAnsi="Cambria"/>
          <w:b/>
          <w:color w:val="2C5F2D"/>
          <w:sz w:val="24"/>
        </w:rPr>
        <w:t xml:space="preserve">   Fellowship of the Heart</w:t>
      </w:r>
      <w:r>
        <w:rPr>
          <w:b/>
          <w:color w:val="8C8C8C"/>
          <w:sz w:val="17"/>
        </w:rPr>
        <w:t xml:space="preserve">    ON SCREEN</w:t>
      </w:r>
      <w:r>
        <w:rPr>
          <w:b w:val="0"/>
          <w:color w:val="7F7F7F"/>
          <w:sz w:val="16"/>
        </w:rPr>
        <w:t xml:space="preserve">   · slide 1 of 15</w:t>
      </w:r>
    </w:p>
    <w:p>
      <w:pPr>
        <w:keepNext/>
        <w:pBdr>
          <w:left w:val="dotted" w:sz="24" w:space="8" w:color="8C8C8C"/>
        </w:pBdr>
        <w:spacing w:before="0" w:after="60"/>
      </w:pPr>
      <w:r>
        <w:rPr>
          <w:b/>
          <w:color w:val="6B8E3F"/>
          <w:sz w:val="18"/>
        </w:rPr>
        <w:t>DECK TITLE · pre-session · DIVIDER</w:t>
      </w:r>
    </w:p>
    <w:p>
      <w:pPr>
        <w:pBdr>
          <w:left w:val="dotted" w:sz="24" w:space="8" w:color="8C8C8C"/>
        </w:pBdr>
        <w:spacing w:before="0" w:after="60"/>
      </w:pPr>
      <w:r>
        <w:t>On screen as the room assembles on night one. All Scripture ESV; the plans carry the scripts; these slides carry the room — and these notes carry you.</w:t>
      </w:r>
    </w:p>
    <w:p>
      <w:pPr>
        <w:keepNext/>
        <w:pBdr>
          <w:left w:val="dotted" w:sz="24" w:space="8" w:color="8C8C8C"/>
        </w:pBdr>
        <w:shd w:val="clear" w:color="auto" w:fill="F0F0F0"/>
        <w:spacing w:before="160" w:after="40"/>
      </w:pPr>
      <w:r>
        <w:rPr>
          <w:rFonts w:ascii="Cambria" w:hAnsi="Cambria"/>
          <w:b/>
          <w:color w:val="8C8C8C"/>
          <w:sz w:val="30"/>
        </w:rPr>
        <w:t>284</w:t>
      </w:r>
      <w:r>
        <w:rPr>
          <w:rFonts w:ascii="Cambria" w:hAnsi="Cambria"/>
          <w:b/>
          <w:color w:val="2C5F2D"/>
          <w:sz w:val="24"/>
        </w:rPr>
        <w:t xml:space="preserve">   EVENING 15</w:t>
      </w:r>
      <w:r>
        <w:rPr>
          <w:b/>
          <w:color w:val="8C8C8C"/>
          <w:sz w:val="17"/>
        </w:rPr>
        <w:t xml:space="preserve">    ON SCREEN</w:t>
      </w:r>
      <w:r>
        <w:rPr>
          <w:b w:val="0"/>
          <w:color w:val="7F7F7F"/>
          <w:sz w:val="16"/>
        </w:rPr>
        <w:t xml:space="preserve">   · slide 2 of 15</w:t>
      </w:r>
    </w:p>
    <w:p>
      <w:pPr>
        <w:keepNext/>
        <w:pBdr>
          <w:left w:val="dotted" w:sz="24" w:space="8" w:color="8C8C8C"/>
        </w:pBdr>
        <w:spacing w:before="0" w:after="60"/>
      </w:pPr>
      <w:r>
        <w:rPr>
          <w:b/>
          <w:color w:val="6B8E3F"/>
          <w:sz w:val="18"/>
        </w:rPr>
        <w:t>E15 · pre-session · DIVIDER</w:t>
      </w:r>
    </w:p>
    <w:p>
      <w:pPr>
        <w:pBdr>
          <w:left w:val="dotted" w:sz="24" w:space="8" w:color="8C8C8C"/>
        </w:pBdr>
        <w:spacing w:before="0" w:after="60"/>
      </w:pPr>
      <w:r>
        <w:t>On screen through dinner and as the circle forms. Greet at the door — the slide holds the room. Journals spotted at the door — quiet paper to anyone without one, no fuss, no spotlight. Folders each hold a fresh Signs Card and Path Home Card; survey stack and return bin visible by the door. Doors close at 7:00.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285</w:t>
      </w:r>
      <w:r>
        <w:rPr>
          <w:rFonts w:ascii="Cambria" w:hAnsi="Cambria"/>
          <w:b/>
          <w:color w:val="2C5F2D"/>
          <w:sz w:val="24"/>
        </w:rPr>
        <w:t xml:space="preserve">   Where We Are — the Four Connects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3 of 15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E15 · WELCOME · </w:t>
      </w:r>
      <w:r>
        <w:rPr>
          <w:b/>
          <w:color w:val="1F4E79"/>
          <w:sz w:val="18"/>
        </w:rPr>
        <w:t>LEAD: CONTAINER HOLDER</w:t>
      </w:r>
      <w:r>
        <w:rPr>
          <w:b/>
          <w:color w:val="6B8E3F"/>
          <w:sz w:val="18"/>
        </w:rPr>
        <w:t xml:space="preserve"> · GROUNDING — every session opens on this map</w:t>
      </w:r>
    </w:p>
    <w:p>
      <w:pPr>
        <w:pBdr>
          <w:left w:val="single" w:sz="24" w:space="8" w:color="1F4E7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single" w:sz="24" w:space="8" w:color="1F4E79"/>
        </w:pBdr>
        <w:spacing w:before="0" w:after="60"/>
      </w:pPr>
      <w:r>
        <w:t>1. Locate tonight on the map, plainly: Evening 15 walks the whole map — all four Connects, consolidated for the road. Each connection makes the next one real (Matt. 22:37–40).</w:t>
      </w:r>
    </w:p>
    <w:p>
      <w:pPr>
        <w:pBdr>
          <w:left w:val="single" w:sz="24" w:space="8" w:color="1F4E79"/>
        </w:pBdr>
        <w:spacing w:before="0" w:after="60"/>
      </w:pPr>
      <w:r>
        <w:t>2. The four boxes are one journey — each connection makes the next one real — rooted in the two great commandments: love God, love neighbor (Matt 22:37–40).</w:t>
      </w:r>
    </w:p>
    <w:p>
      <w:pPr>
        <w:pBdr>
          <w:left w:val="single" w:sz="24" w:space="8" w:color="1F4E79"/>
        </w:pBdr>
        <w:spacing w:before="0" w:after="60"/>
      </w:pPr>
      <w:r>
        <w:t>3. This is also the 'where we are on the map' minute the welcome owes any newcomer.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CUES: </w:t>
      </w:r>
      <w:r>
        <w:t>Two minutes at most; then tonight's road.</w:t>
      </w:r>
    </w:p>
    <w:p>
      <w:pPr>
        <w:keepNext/>
        <w:pBdr>
          <w:left w:val="thickThinSmallGap" w:sz="24" w:space="8" w:color="6B3FA0"/>
        </w:pBdr>
        <w:shd w:val="clear" w:color="auto" w:fill="ECE3F5"/>
        <w:spacing w:before="160" w:after="40"/>
      </w:pPr>
      <w:r>
        <w:rPr>
          <w:rFonts w:ascii="Cambria" w:hAnsi="Cambria"/>
          <w:b/>
          <w:color w:val="6B3FA0"/>
          <w:sz w:val="30"/>
        </w:rPr>
        <w:t>286</w:t>
      </w:r>
      <w:r>
        <w:rPr>
          <w:rFonts w:ascii="Cambria" w:hAnsi="Cambria"/>
          <w:b/>
          <w:color w:val="2C5F2D"/>
          <w:sz w:val="24"/>
        </w:rPr>
        <w:t xml:space="preserve">   Evening 15 — Tonight’s Road</w:t>
      </w:r>
      <w:r>
        <w:rPr>
          <w:b/>
          <w:color w:val="6B3FA0"/>
          <w:sz w:val="17"/>
        </w:rPr>
        <w:t xml:space="preserve">    BOTH LEADERS</w:t>
      </w:r>
      <w:r>
        <w:rPr>
          <w:b w:val="0"/>
          <w:color w:val="7F7F7F"/>
          <w:sz w:val="16"/>
        </w:rPr>
        <w:t xml:space="preserve">   · slide 4 of 15</w:t>
      </w:r>
    </w:p>
    <w:p>
      <w:pPr>
        <w:keepNext/>
        <w:pBdr>
          <w:left w:val="thickThinSmallGap" w:sz="24" w:space="8" w:color="6B3FA0"/>
        </w:pBdr>
        <w:spacing w:before="0" w:after="60"/>
      </w:pPr>
      <w:r>
        <w:rPr>
          <w:b/>
          <w:color w:val="6B8E3F"/>
          <w:sz w:val="18"/>
        </w:rPr>
        <w:t xml:space="preserve">E15 · 7:00–8:30 · </w:t>
      </w:r>
      <w:r>
        <w:rPr>
          <w:b/>
          <w:color w:val="6B3FA0"/>
          <w:sz w:val="18"/>
        </w:rPr>
        <w:t>LEAD: BOTH LEADERS CIRCLE</w:t>
      </w:r>
      <w:r>
        <w:rPr>
          <w:b/>
          <w:color w:val="6B8E3F"/>
          <w:sz w:val="18"/>
        </w:rPr>
      </w:r>
    </w:p>
    <w:p>
      <w:pPr>
        <w:pBdr>
          <w:left w:val="thickThinSmallGap" w:sz="24" w:space="8" w:color="6B3FA0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thickThinSmallGap" w:sz="24" w:space="8" w:color="6B3FA0"/>
        </w:pBdr>
        <w:spacing w:before="0" w:after="60"/>
      </w:pPr>
      <w:r>
        <w:t>1. Frame: nothing new is asked of the room today — it receives. The seniors teach the year's weightiest pastoral equipment (their final rep before commissioning); then the journals walk the year back; then testimonies are gathered for the two sendings.</w:t>
      </w:r>
    </w:p>
    <w:p>
      <w:pPr>
        <w:pBdr>
          <w:left w:val="thickThinSmallGap" w:sz="24" w:space="8" w:color="6B3FA0"/>
        </w:pBdr>
        <w:spacing w:before="0" w:after="60"/>
      </w:pPr>
      <w:r>
        <w:t>2. Shape: open, why-today, Signs Card (CiF), Path Home Card (CiF), journal review, pairs for one sentence and the gathering, survey, feedback, close.</w:t>
      </w:r>
    </w:p>
    <w:p>
      <w:pPr>
        <w:pBdr>
          <w:left w:val="thickThinSmallGap" w:sz="24" w:space="8" w:color="6B3FA0"/>
        </w:pBdr>
        <w:spacing w:before="0" w:after="60"/>
      </w:pPr>
      <w:r>
        <w:t>3. The whole team's job all night: hold the floor steady under the teaching seniors.</w:t>
      </w:r>
    </w:p>
    <w:p>
      <w:pPr>
        <w:pBdr>
          <w:left w:val="thickThinSmallGap" w:sz="24" w:space="8" w:color="6B3FA0"/>
        </w:pBdr>
        <w:spacing w:before="0" w:after="60"/>
      </w:pPr>
      <w:r>
        <w:rPr>
          <w:b/>
          <w:color w:val="595959"/>
        </w:rPr>
        <w:t xml:space="preserve">GUARD: </w:t>
      </w:r>
      <w:r>
        <w:t>The dry-season teaching will describe somebody's current life — the adults watch faces; nobody is looked at or asked; the follow-up is offline within 48 hours. Section 6 protocols stand.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287</w:t>
      </w:r>
      <w:r>
        <w:rPr>
          <w:rFonts w:ascii="Cambria" w:hAnsi="Cambria"/>
          <w:b/>
          <w:color w:val="2C5F2D"/>
          <w:sz w:val="24"/>
        </w:rPr>
        <w:t xml:space="preserve">   Opening Container — the Eight Steps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5 of 15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E15 · 7:00–7:08 · </w:t>
      </w:r>
      <w:r>
        <w:rPr>
          <w:b/>
          <w:color w:val="1F4E79"/>
          <w:sz w:val="18"/>
        </w:rPr>
        <w:t>LEAD: CONTAINER HOLDER CIRCLE</w:t>
      </w:r>
      <w:r>
        <w:rPr>
          <w:b/>
          <w:color w:val="6B8E3F"/>
          <w:sz w:val="18"/>
        </w:rPr>
      </w:r>
    </w:p>
    <w:p>
      <w:pPr>
        <w:pBdr>
          <w:left w:val="single" w:sz="24" w:space="8" w:color="1F4E7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single" w:sz="24" w:space="8" w:color="1F4E79"/>
        </w:pBdr>
        <w:spacing w:before="0" w:after="60"/>
      </w:pPr>
      <w:r>
        <w:t>1. The senior opens from memory: blessing first, phones away, the container reminder, the shape of the night, then the standard protocol whole.</w:t>
      </w:r>
    </w:p>
    <w:p>
      <w:pPr>
        <w:pBdr>
          <w:left w:val="single" w:sz="24" w:space="8" w:color="1F4E79"/>
        </w:pBdr>
        <w:spacing w:before="0" w:after="60"/>
      </w:pPr>
      <w:r>
        <w:t>2. Sit where the senior can find your eyes and otherwise do nothing.</w:t>
      </w:r>
    </w:p>
    <w:p>
      <w:pPr>
        <w:pBdr>
          <w:left w:val="single" w:sz="24" w:space="8" w:color="1F4E79"/>
        </w:pBdr>
        <w:spacing w:before="0" w:after="60"/>
      </w:pPr>
      <w:r>
        <w:t>3. Resist adding a welcome on top of the senior's welcome — this is one of the last container reps before Evening 17 asks for it in public.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PAIR LEAD: </w:t>
      </w:r>
      <w:r>
        <w:t>name the leading pair in the welcome — two leaders hold tonight, and the room will see the evening handed back and forth between them; that is the design. The pair practices the session together beforehand.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288</w:t>
      </w:r>
      <w:r>
        <w:rPr>
          <w:rFonts w:ascii="Cambria" w:hAnsi="Cambria"/>
          <w:b/>
          <w:color w:val="2C5F2D"/>
          <w:sz w:val="24"/>
        </w:rPr>
        <w:t xml:space="preserve">   Why Tonight — Isaiah 50:10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6 of 15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E15 · 7:25–7:31 · </w:t>
      </w:r>
      <w:r>
        <w:rPr>
          <w:b/>
          <w:color w:val="B45309"/>
          <w:sz w:val="18"/>
        </w:rPr>
        <w:t>LEAD: CONTENT PRESENTER CIRCLE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Name the threshold honestly: in two weeks the room stops meeting; on the other side of the sending is a summer with no evenings — and someday a season where the practices go gray and a voice misdiagnoses it.</w:t>
      </w:r>
    </w:p>
    <w:p>
      <w:pPr>
        <w:pBdr>
          <w:left w:val="double" w:sz="12" w:space="8" w:color="B45309"/>
        </w:pBdr>
        <w:spacing w:before="0" w:after="60"/>
      </w:pPr>
      <w:r>
        <w:t>2. Land the key phrase: we hand out this equipment BEFORE anyone needs it — it gives the person currently dry cover; everyone receives, no one is looked at.</w:t>
      </w:r>
    </w:p>
    <w:p>
      <w:pPr>
        <w:pBdr>
          <w:left w:val="double" w:sz="12" w:space="8" w:color="B45309"/>
        </w:pBdr>
        <w:spacing w:before="0" w:after="60"/>
      </w:pPr>
      <w:r>
        <w:t>3. Read Isaiah 50:10 slowly from the physical Bible — fearing, obeying, AND walking in darkness, all at once; then step back. Do not preach it.</w:t>
      </w:r>
    </w:p>
    <w:p>
      <w:pPr>
        <w:pBdr>
          <w:left w:val="double" w:sz="12" w:space="8" w:color="B45309"/>
        </w:pBdr>
        <w:spacing w:before="0" w:after="60"/>
      </w:pPr>
      <w:r>
        <w:t>4. Introduce the teachers by name and hand them the room.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GUARD: </w:t>
      </w:r>
      <w:r>
        <w:t>Seven minutes, no more — the night belongs to the seniors.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289</w:t>
      </w:r>
      <w:r>
        <w:rPr>
          <w:rFonts w:ascii="Cambria" w:hAnsi="Cambria"/>
          <w:b/>
          <w:color w:val="2C5F2D"/>
          <w:sz w:val="24"/>
        </w:rPr>
        <w:t xml:space="preserve">   The Signs Card — the Four Kinds of Dry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7 of 15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E15 · 7:31–7:46 · </w:t>
      </w:r>
      <w:r>
        <w:rPr>
          <w:b/>
          <w:color w:val="B45309"/>
          <w:sz w:val="18"/>
        </w:rPr>
        <w:t>LEAD: CONTENT PRESENTER CIRCLE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CiF 1 teaches standing, card as a net, six numbered points: why the card exists; the tide; the sorting question written LARGE (Which way does the desire point?); the four columns ~1 min each; cases 3 and 4 — opposite motions, never decide alone; the four rules and the carry-home sentence (the ache is the evidence He has not gone).</w:t>
      </w:r>
    </w:p>
    <w:p>
      <w:pPr>
        <w:pBdr>
          <w:left w:val="double" w:sz="12" w:space="8" w:color="B45309"/>
        </w:pBdr>
        <w:spacing w:before="0" w:after="60"/>
      </w:pPr>
      <w:r>
        <w:t>2. From the floor: hold steady and stay out of the teaching.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CUES: </w:t>
      </w:r>
      <w:r>
        <w:t>The named adult catch sits in the senior's sight line — close enough to step in inside three seconds, never beside them. Freeze-recovery: the catch picks up at the next numbered point and hands back the moment the senior reaches for it. A stumble is never the story of the night.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GUARD: </w:t>
      </w:r>
      <w:r>
        <w:t>If the teaching visibly lands on someone, a SECOND adult (not the catch) moves quietly to sit beside them; the teaching continues; the senior never holds the person.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290</w:t>
      </w:r>
      <w:r>
        <w:rPr>
          <w:rFonts w:ascii="Cambria" w:hAnsi="Cambria"/>
          <w:b/>
          <w:color w:val="2C5F2D"/>
          <w:sz w:val="24"/>
        </w:rPr>
        <w:t xml:space="preserve">   The Path Home Card — the Written Door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8 of 15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E15 · 7:46–7:55 · </w:t>
      </w:r>
      <w:r>
        <w:rPr>
          <w:b/>
          <w:color w:val="B45309"/>
          <w:sz w:val="18"/>
        </w:rPr>
        <w:t>LEAD: CONTENT PRESENTER CIRCLE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CiF 2 teaches with their own named catch, five points: why the card exists; the five steps; Luke 15:20 read exactly — the father runs; both sides of the door (how to return AND how to receive a returner); the witnessed filing.</w:t>
      </w:r>
    </w:p>
    <w:p>
      <w:pPr>
        <w:pBdr>
          <w:left w:val="double" w:sz="12" w:space="8" w:color="B45309"/>
        </w:pBdr>
        <w:spacing w:before="0" w:after="60"/>
      </w:pPr>
      <w:r>
        <w:t>2. The filing is a real moment, not a logistic — ten full seconds of silence; let the room hear the folders close: the door is not locked; the light is on.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CUES: </w:t>
      </w:r>
      <w:r>
        <w:t>Same catch and freeze-recovery as the Signs block — pick up at the next numbered point, hand back when the senior reaches for it; a stumble is never the story of the night.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GUARD: </w:t>
      </w:r>
      <w:r>
        <w:t>An adult moves to sit beside anyone the teaching lands on; the teaching continues; the senior never holds the person. Section 6 stands.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291</w:t>
      </w:r>
      <w:r>
        <w:rPr>
          <w:rFonts w:ascii="Cambria" w:hAnsi="Cambria"/>
          <w:b/>
          <w:color w:val="2C5F2D"/>
          <w:sz w:val="24"/>
        </w:rPr>
        <w:t xml:space="preserve">   The Journal Arc Review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9 of 15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E15 · 7:55–8:08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  <w:t xml:space="preserve"> · QUIET INDIVIDUAL</w:t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Uncover the three prompts on the board: Where did I begin? / Where did He meet me? / What do I not want to lose?</w:t>
      </w:r>
    </w:p>
    <w:p>
      <w:pPr>
        <w:pBdr>
          <w:left w:val="double" w:sz="12" w:space="8" w:color="B45309"/>
        </w:pBdr>
        <w:spacing w:before="0" w:after="60"/>
      </w:pPr>
      <w:r>
        <w:t>2. Send them to page one first — the question they wrote on night one — then forward through the year, folding corners at the pages where something happened.</w:t>
      </w:r>
    </w:p>
    <w:p>
      <w:pPr>
        <w:pBdr>
          <w:left w:val="double" w:sz="12" w:space="8" w:color="B45309"/>
        </w:pBdr>
        <w:spacing w:before="0" w:after="60"/>
      </w:pPr>
      <w:r>
        <w:t>3. Then 12–15 genuinely quiet minutes — no music, no walking commentary; Companions visibly read their own journals; every adult walks the same road.</w:t>
      </w:r>
    </w:p>
    <w:p>
      <w:pPr>
        <w:pBdr>
          <w:left w:val="double" w:sz="12" w:space="8" w:color="B45309"/>
        </w:pBdr>
        <w:spacing w:before="0" w:after="60"/>
      </w:pPr>
      <w:r>
        <w:t>4. Two-minute warning, softly: find your one sentence — you will share exactly one in your pair, nothing more.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GUARD: </w:t>
      </w:r>
      <w:r>
        <w:t>A missing journal gets paper and memory, no fuss. Watch faces gently; approach mid-block only for real distress (Settle Protocol, quietly).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292</w:t>
      </w:r>
      <w:r>
        <w:rPr>
          <w:rFonts w:ascii="Cambria" w:hAnsi="Cambria"/>
          <w:b/>
          <w:color w:val="2C5F2D"/>
          <w:sz w:val="24"/>
        </w:rPr>
        <w:t xml:space="preserve">   One Sentence, and the Testimony Gathering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10 of 15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E15 · 8:08–8:18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  <w:t xml:space="preserve"> · FAMILY PAIRS</w:t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One-sentence round (~8 min): one sentence each from the review — no story around it; the arranged parent opens (Run Card), never a cold call on a teen; a pass gets the same nod a sentence gets.</w:t>
      </w:r>
    </w:p>
    <w:p>
      <w:pPr>
        <w:pBdr>
          <w:left w:val="double" w:sz="12" w:space="8" w:color="B45309"/>
        </w:pBdr>
        <w:spacing w:before="0" w:after="60"/>
      </w:pPr>
      <w:r>
        <w:t>2. The gathering (~8 min): genuinely optional — willing sentences written on a card VERBATIM, read back for the owner's nod, marked signed or anon.</w:t>
      </w:r>
    </w:p>
    <w:p>
      <w:pPr>
        <w:pBdr>
          <w:left w:val="double" w:sz="12" w:space="8" w:color="B45309"/>
        </w:pBdr>
        <w:spacing w:before="0" w:after="60"/>
      </w:pPr>
      <w:r>
        <w:t>3. Cards go into the Companion's pocket, not a pile — pastoral material from that moment on.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CUES: </w:t>
      </w:r>
      <w:r>
        <w:t>An empty card is a complete answer; decliners leave zero footprint — no card, no list, no follow-up ask. If a teen glances at a parent first, add lightly: families don't have to match.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GUARD: </w:t>
      </w:r>
      <w:r>
        <w:t>A sentence with something heavy inside gets received and blessed, never written on a card — hand it to the adult team after the pair closes. A sentence naming another person needs that person's veto today.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293</w:t>
      </w:r>
      <w:r>
        <w:rPr>
          <w:rFonts w:ascii="Cambria" w:hAnsi="Cambria"/>
          <w:b/>
          <w:color w:val="2C5F2D"/>
          <w:sz w:val="24"/>
        </w:rPr>
        <w:t xml:space="preserve">   The Post-Series Survey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11 of 15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E15 · 8:18–8:20 · </w:t>
      </w:r>
      <w:r>
        <w:rPr>
          <w:b/>
          <w:color w:val="B45309"/>
          <w:sz w:val="18"/>
        </w:rPr>
        <w:t>LEAD: CONTENT PRESENTER CIRCLE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Co-Companion (Parent) frames H20.1 WITHOUT apology: this is a pilot's first year anywhere; honest answers — especially the critical ones — are a gift to families they will never meet.</w:t>
      </w:r>
    </w:p>
    <w:p>
      <w:pPr>
        <w:pBdr>
          <w:left w:val="double" w:sz="12" w:space="8" w:color="B45309"/>
        </w:pBdr>
        <w:spacing w:before="0" w:after="60"/>
      </w:pPr>
      <w:r>
        <w:t>2. The covenant holds: no scores, no grades, mirrors not levers; signed or anonymous.</w:t>
      </w:r>
    </w:p>
    <w:p>
      <w:pPr>
        <w:pBdr>
          <w:left w:val="double" w:sz="12" w:space="8" w:color="B45309"/>
        </w:pBdr>
        <w:spacing w:before="0" w:after="60"/>
      </w:pPr>
      <w:r>
        <w:t>3. Home today, one per person — parents and teens each their own; back in the bin at the Evening 16 door.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CUES: </w:t>
      </w:r>
      <w:r>
        <w:t>An apologized-for instrument returns half-empty — warm and unapologetic is the register.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294</w:t>
      </w:r>
      <w:r>
        <w:rPr>
          <w:rFonts w:ascii="Cambria" w:hAnsi="Cambria"/>
          <w:b/>
          <w:color w:val="2C5F2D"/>
          <w:sz w:val="24"/>
        </w:rPr>
        <w:t xml:space="preserve">   The Take-Home Sheet — the Daily Rhythm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12 of 15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E15 · COMMISSIONING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The sheet on the screen is the sheet in their hands — walk it, don't read it.</w:t>
      </w:r>
    </w:p>
    <w:p>
      <w:pPr>
        <w:pBdr>
          <w:left w:val="double" w:sz="12" w:space="8" w:color="B45309"/>
        </w:pBdr>
        <w:spacing w:before="0" w:after="60"/>
      </w:pPr>
      <w:r>
        <w:t>2. The standing rhythm first: the morning question, the evening journal line — one box per day on the week-grids.</w:t>
      </w:r>
    </w:p>
    <w:p>
      <w:pPr>
        <w:pBdr>
          <w:left w:val="double" w:sz="12" w:space="8" w:color="B45309"/>
        </w:pBdr>
        <w:spacing w:before="0" w:after="60"/>
      </w:pPr>
      <w:r>
        <w:t>3. A missed box is never a failure — it is an invitation to return.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CUES: </w:t>
      </w:r>
      <w:r>
        <w:t>The four parts are the next slide.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295</w:t>
      </w:r>
      <w:r>
        <w:rPr>
          <w:rFonts w:ascii="Cambria" w:hAnsi="Cambria"/>
          <w:b/>
          <w:color w:val="2C5F2D"/>
          <w:sz w:val="24"/>
        </w:rPr>
        <w:t xml:space="preserve">   The Take-Home Sheet — the Four Parts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13 of 15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E15 · COMMISSIONING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The four parts, in order: the homework practice, week one; the end-of-week-one check-in; the homework practice, week two; one sentence of preparation.</w:t>
      </w:r>
    </w:p>
    <w:p>
      <w:pPr>
        <w:pBdr>
          <w:left w:val="double" w:sz="12" w:space="8" w:color="B45309"/>
        </w:pBdr>
        <w:spacing w:before="0" w:after="60"/>
      </w:pPr>
      <w:r>
        <w:t>2. Check-in partners are named aloud before leaving this slide — the sheet has the line to write the name.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GUARD: </w:t>
      </w:r>
      <w:r>
        <w:t>The sheet-walk, not a re-teach.</w:t>
      </w:r>
    </w:p>
    <w:p>
      <w:pPr>
        <w:keepNext/>
        <w:pBdr>
          <w:left w:val="thickThinSmallGap" w:sz="24" w:space="8" w:color="6B3FA0"/>
        </w:pBdr>
        <w:shd w:val="clear" w:color="auto" w:fill="ECE3F5"/>
        <w:spacing w:before="160" w:after="40"/>
      </w:pPr>
      <w:r>
        <w:rPr>
          <w:rFonts w:ascii="Cambria" w:hAnsi="Cambria"/>
          <w:b/>
          <w:color w:val="6B3FA0"/>
          <w:sz w:val="30"/>
        </w:rPr>
        <w:t>296</w:t>
      </w:r>
      <w:r>
        <w:rPr>
          <w:rFonts w:ascii="Cambria" w:hAnsi="Cambria"/>
          <w:b/>
          <w:color w:val="2C5F2D"/>
          <w:sz w:val="24"/>
        </w:rPr>
        <w:t xml:space="preserve">   The Leader Feedback Round</w:t>
      </w:r>
      <w:r>
        <w:rPr>
          <w:b/>
          <w:color w:val="6B3FA0"/>
          <w:sz w:val="17"/>
        </w:rPr>
        <w:t xml:space="preserve">    BOTH LEADERS</w:t>
      </w:r>
      <w:r>
        <w:rPr>
          <w:b w:val="0"/>
          <w:color w:val="7F7F7F"/>
          <w:sz w:val="16"/>
        </w:rPr>
        <w:t xml:space="preserve">   · slide 14 of 15</w:t>
      </w:r>
    </w:p>
    <w:p>
      <w:pPr>
        <w:keepNext/>
        <w:pBdr>
          <w:left w:val="thickThinSmallGap" w:sz="24" w:space="8" w:color="6B3FA0"/>
        </w:pBdr>
        <w:spacing w:before="0" w:after="60"/>
      </w:pPr>
      <w:r>
        <w:rPr>
          <w:b/>
          <w:color w:val="6B8E3F"/>
          <w:sz w:val="18"/>
        </w:rPr>
        <w:t xml:space="preserve">E15 · 8:24–8:28 · </w:t>
      </w:r>
      <w:r>
        <w:rPr>
          <w:b/>
          <w:color w:val="6B3FA0"/>
          <w:sz w:val="18"/>
        </w:rPr>
        <w:t>LEAD: BOTH LEADERS CIRCLE</w:t>
      </w:r>
      <w:r>
        <w:rPr>
          <w:b/>
          <w:color w:val="6B8E3F"/>
          <w:sz w:val="18"/>
        </w:rPr>
      </w:r>
    </w:p>
    <w:p>
      <w:pPr>
        <w:pBdr>
          <w:left w:val="thickThinSmallGap" w:sz="24" w:space="8" w:color="6B3FA0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thickThinSmallGap" w:sz="24" w:space="8" w:color="6B3FA0"/>
        </w:pBdr>
        <w:spacing w:before="0" w:after="60"/>
      </w:pPr>
      <w:r>
        <w:t>1. Frame it: all year the journal has ended with 'if you were to teach this, what would you tell them?' — today the seniors stopped answering on paper and taught. They go first, together.</w:t>
      </w:r>
    </w:p>
    <w:p>
      <w:pPr>
        <w:pBdr>
          <w:left w:val="thickThinSmallGap" w:sz="24" w:space="8" w:color="6B3FA0"/>
        </w:pBdr>
        <w:spacing w:before="0" w:after="60"/>
      </w:pPr>
      <w:r>
        <w:t>2. The seniors assess their own rep honestly, including anything that wobbled; then the room, two or three voices; received undefended — 'thank you' is the whole response.</w:t>
      </w:r>
    </w:p>
    <w:p>
      <w:pPr>
        <w:pBdr>
          <w:left w:val="thickThinSmallGap" w:sz="24" w:space="8" w:color="6B3FA0"/>
        </w:pBdr>
        <w:spacing w:before="0" w:after="60"/>
      </w:pPr>
      <w:r>
        <w:t>3. Close the round with one specific witnessed sentence about what the room received because its own seniors carried the teaching.</w:t>
      </w:r>
    </w:p>
    <w:p>
      <w:pPr>
        <w:pBdr>
          <w:left w:val="thickThinSmallGap" w:sz="24" w:space="8" w:color="6B3FA0"/>
        </w:pBdr>
        <w:spacing w:before="0" w:after="60"/>
      </w:pPr>
      <w:r>
        <w:rPr>
          <w:b/>
          <w:color w:val="595959"/>
        </w:rPr>
        <w:t xml:space="preserve">CUES: </w:t>
      </w:r>
      <w:r>
        <w:t>If a freeze happened and the catch stepped in, honor it here in one sentence — the recovery was the leadership — never manage it away.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297</w:t>
      </w:r>
      <w:r>
        <w:rPr>
          <w:rFonts w:ascii="Cambria" w:hAnsi="Cambria"/>
          <w:b/>
          <w:color w:val="2C5F2D"/>
          <w:sz w:val="24"/>
        </w:rPr>
        <w:t xml:space="preserve">   Closing the Container + Aaronic Blessing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15 of 15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E15 · 8:28–8:30 · </w:t>
      </w:r>
      <w:r>
        <w:rPr>
          <w:b/>
          <w:color w:val="1F4E79"/>
          <w:sz w:val="18"/>
        </w:rPr>
        <w:t>LEAD: CONTAINER HOLDER CIRCLE</w:t>
      </w:r>
      <w:r>
        <w:rPr>
          <w:b/>
          <w:color w:val="6B8E3F"/>
          <w:sz w:val="18"/>
        </w:rPr>
      </w:r>
    </w:p>
    <w:p>
      <w:pPr>
        <w:pBdr>
          <w:left w:val="single" w:sz="24" w:space="8" w:color="1F4E7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single" w:sz="24" w:space="8" w:color="1F4E79"/>
        </w:pBdr>
        <w:spacing w:before="0" w:after="60"/>
      </w:pPr>
      <w:r>
        <w:t>1. Practice, two small pieces: the survey home and back; both mercy cards found at home and shown to one family member.</w:t>
      </w:r>
    </w:p>
    <w:p>
      <w:pPr>
        <w:pBdr>
          <w:left w:val="single" w:sz="24" w:space="8" w:color="1F4E79"/>
        </w:pBdr>
        <w:spacing w:before="0" w:after="60"/>
      </w:pPr>
      <w:r>
        <w:t>2. One-sentence summary: the dark stretch is not a verdict; the ache is the evidence He has not gone; the door is not locked and the light is on. This room now knows that — rooms that do are where people come home.</w:t>
      </w:r>
    </w:p>
    <w:p>
      <w:pPr>
        <w:pBdr>
          <w:left w:val="single" w:sz="24" w:space="8" w:color="1F4E79"/>
        </w:pBdr>
        <w:spacing w:before="0" w:after="60"/>
      </w:pPr>
      <w:r>
        <w:t>3. Name the two nights ahead: Evening 16 sends the families — bring everyone; Evening 17 commissions these Companions.</w:t>
      </w:r>
    </w:p>
    <w:p>
      <w:pPr>
        <w:pBdr>
          <w:left w:val="single" w:sz="24" w:space="8" w:color="1F4E79"/>
        </w:pBdr>
        <w:spacing w:before="0" w:after="60"/>
      </w:pPr>
      <w:r>
        <w:t>4. Standard closing protocol, then the Aaronic blessing, hands up. Go gently.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BLESSINGS: </w:t>
      </w:r>
      <w:r>
        <w:t>eyes on the person, not the screen — nothing to read; say what is on your heart for them, specific and short.</w:t>
      </w:r>
    </w:p>
    <w:p>
      <w:pPr>
        <w:spacing w:before="200" w:after="0"/>
        <w:jc w:val="center"/>
      </w:pPr>
      <w:r>
        <w:rPr>
          <w:i/>
          <w:color w:val="595959"/>
          <w:sz w:val="18"/>
        </w:rPr>
        <w:t>Receive without defending — “thank you” is the whole response. · Further up and further in.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color w:val="222B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