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9c50ff0d54f466b0f5e1e6caca84130c92d3055"/>
    <w:p>
      <w:pPr>
        <w:pStyle w:val="Heading1"/>
      </w:pPr>
      <w:r>
        <w:t xml:space="preserve">Homework Handout — Session 21: Sending and Blessing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Daily / Weekly / Monthly Rhythm Card is now the long-term practice. Sustain through the interlude until Going Deeper begins.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2026-09-09T17:18:19Z</dcterms:created>
  <dcterms:modified xsi:type="dcterms:W3CDTF">2026-09-09T17:18:19Z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