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>The Five-Minute Examen each evening — carried through the two weeks.</w:t>
      </w:r>
    </w:p>
    <w:p>
      <w:pPr>
        <w:pStyle w:val="BodyText"/>
      </w:pPr>
      <w:r>
        <w:rPr>
          <w:b/>
        </w:rPr>
        <w:t xml:space="preserve">The Five-Minute Examen — how to do it. </w:t>
      </w:r>
      <w:r>
        <w:t>Five minutes with God each evening, before bed:</w:t>
      </w:r>
    </w:p>
    <w:p>
      <w:pPr>
        <w:pStyle w:val="BodyText"/>
        <w:ind w:left="360"/>
      </w:pPr>
      <w:r>
        <w:t>1. Thank Him for one specific thing from the day.</w:t>
      </w:r>
    </w:p>
    <w:p>
      <w:pPr>
        <w:pStyle w:val="BodyText"/>
        <w:ind w:left="360"/>
      </w:pPr>
      <w:r>
        <w:t>2. Notice one place where you saw God moving.</w:t>
      </w:r>
    </w:p>
    <w:p>
      <w:pPr>
        <w:pStyle w:val="BodyText"/>
        <w:ind w:left="360"/>
      </w:pPr>
      <w:r>
        <w:t>3. Ask Him about one place where you walked in less honesty than you wanted to today — just notice. No fixing; the Spirit does the work.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 against the practice. A text, a call, or a hallway conversation all count. You are not grading each other; you are expecting each other. </w:t>
      </w:r>
      <w:r>
        <w:rPr>
          <w:b/>
          <w:bCs/>
        </w:rPr>
        <w:t xml:space="preserve">Done:</w:t>
      </w:r>
      <w:r>
        <w:t xml:space="preserve"> 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 </w:t>
      </w:r>
      <w:r>
        <w:rPr>
          <w:b/>
          <w:bCs/>
        </w:rPr>
        <w:t xml:space="preserve">Done:</w:t>
      </w:r>
      <w:r>
        <w:t xml:space="preserve"> 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