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8e5521cd1aedf9c6bc850b5233dc0be0dd8aef"/>
    <w:p>
      <w:pPr>
        <w:pStyle w:val="Heading1"/>
      </w:pPr>
      <w:r>
        <w:rPr/>
        <w:t>Take-Home Sheet — Evening 7: The Garden of your Heart</w:t>
      </w:r>
    </w:p>
    <w:p>
      <w:pPr>
        <w:spacing w:after="140"/>
      </w:pPr>
      <w:r>
        <w:rPr>
          <w:b/>
        </w:rPr>
        <w:t xml:space="preserve">Four weeks, to December 8. The standing practice — every day, as you can. </w:t>
      </w:r>
      <w:r>
        <w:rPr/>
        <w:t>Morning, five minutes: “Lord, what are you up to today, and what do you want me to notice?” Evening, one journal line: “What did I notice today?”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spacing w:before="20" w:after="20"/>
            </w:pPr>
            <w:r/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</w:rPr>
              <w:t>Week one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</w:rPr>
              <w:t>Week two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</w:rPr>
              <w:t>Week three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</w:rPr>
              <w:t>Week four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spacing w:before="20" w:after="20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rPr/>
        <w:t xml:space="preserve">Return to the garden three times this week, five to ten minutes each; no script needed. Journal what you notice, then two lines: </w:t>
      </w:r>
      <w:r>
        <w:rPr>
          <w:b/>
        </w:rPr>
        <w:t xml:space="preserve">Does it fit Scripture? Who could I tell? </w:t>
      </w:r>
      <w:r>
        <w:rPr/>
        <w:t>Notice, don’t conclude. If something heavy surfaces, stop, come back another day, and tell a trusted adult.   Return 1 ☐   2 ☐   3 ☐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rPr/>
        <w:t xml:space="preserve">At the end of week one, tell your partner how it’s going. A text or a call counts. You are not grading each other; you are expecting each other. </w:t>
      </w:r>
      <w:r>
        <w:rPr>
          <w:b/>
        </w:rPr>
        <w:t>Done:</w:t>
      </w:r>
      <w:r>
        <w:rPr/>
        <w:t xml:space="preserve"> 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rPr/>
        <w:t>Keep returning two or three times, with the same two lines. If something keeps coming back, test it with someone you trust.   Return 1 ☐   2 ☐   3 ☐</w:t>
      </w:r>
    </w:p>
    <w:p>
      <w:pPr>
        <w:pStyle w:val="Heading2"/>
      </w:pPr>
      <w:r>
        <w:rPr/>
        <w:t>4. Weeks three and four — your choice</w:t>
      </w:r>
    </w:p>
    <w:p>
      <w:pPr>
        <w:pStyle w:val="FirstParagraph"/>
      </w:pPr>
      <w:r>
        <w:rPr/>
        <w:t xml:space="preserve">Each week, choose one practice from </w:t>
      </w:r>
      <w:r>
        <w:rPr>
          <w:b/>
        </w:rPr>
        <w:t>The Practices So Far</w:t>
      </w:r>
      <w:r>
        <w:rPr/>
        <w:t>, the one you’d really like to do; a different one in week four. If it slips, begin again the next day. No streaks.</w:t>
      </w:r>
    </w:p>
    <w:p>
      <w:pPr>
        <w:pStyle w:val="FirstParagraph"/>
      </w:pPr>
      <w:r>
        <w:rPr>
          <w:b/>
        </w:rPr>
        <w:t xml:space="preserve">Week three: </w:t>
      </w:r>
      <w:r>
        <w:rPr/>
        <w:t>________________  Why this one: ________________  ☐</w:t>
      </w:r>
    </w:p>
    <w:p>
      <w:pPr>
        <w:pStyle w:val="FirstParagraph"/>
      </w:pPr>
      <w:r>
        <w:rPr>
          <w:b/>
        </w:rPr>
        <w:t xml:space="preserve">Week four: </w:t>
      </w:r>
      <w:r>
        <w:rPr/>
        <w:t>________________  Why this one: ________________  ☐</w:t>
      </w:r>
    </w:p>
    <w:bookmarkEnd w:id="11"/>
    <w:bookmarkStart w:id="12" w:name="one-sentence-of-preparation"/>
    <w:p>
      <w:pPr>
        <w:pStyle w:val="Heading2"/>
      </w:pPr>
      <w:r>
        <w:rPr/>
        <w:t>5. Two sentences of preparation</w:t>
      </w:r>
    </w:p>
    <w:p>
      <w:pPr>
        <w:pStyle w:val="FirstParagraph"/>
      </w:pPr>
      <w:r>
        <w:rPr/>
        <w:t xml:space="preserve">Before December 8, in your journal: “One thing I’m not sure was God, or a question I’d bring to Any Doubts?, is ____.” And: “The practice I most wanted to keep was ____, because ____.” </w:t>
      </w:r>
      <w:r>
        <w:rPr>
          <w:b/>
        </w:rPr>
        <w:t>Done:</w:t>
      </w:r>
      <w:r>
        <w:rPr/>
        <w:t xml:space="preserve"> ☐</w: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  <w:pgMar w:top="1152" w:bottom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