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8-the-return-ii"/>
    <w:p>
      <w:pPr>
        <w:pStyle w:val="Heading1"/>
      </w:pPr>
      <w:r>
        <w:t xml:space="preserve">Take-Home Sheet — Session 18: The Return Ii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rhythm as built — no restart language needed this time; the returning rule covers whatever slipped. And a gentle, unaudited word to the parents: the Four Questions door (commissioned at Week 15, willing-only always) is still open for any parent who has not yet found their moment.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2026-09-09T18:57:09Z</dcterms:created>
  <dcterms:modified xsi:type="dcterms:W3CDTF">2026-09-09T18:57:09Z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