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20-the-long-walk"/>
    <w:p>
      <w:pPr>
        <w:pStyle w:val="Heading1"/>
      </w:pPr>
      <w:r>
        <w:t xml:space="preserve">Take-Home Sheet — Session 20: The Long Walk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Complete the Post-Series Survey (H20.1) — back in the bin at the Week 21 door. And one small errand that is really a teaching: find both mercy cards at home — the Signs Card and the Path Home Card — and show one other family member where they live.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2026-09-09T18:57:10Z</dcterms:created>
  <dcterms:modified xsi:type="dcterms:W3CDTF">2026-09-09T18:57:10Z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