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9aa10258b4fc87f11f21de67e92df6074b70695"/>
    <w:p>
      <w:pPr>
        <w:pStyle w:val="Heading1"/>
      </w:pPr>
      <w:r>
        <w:t xml:space="preserve">Take-Home Sheet — Session 22: Commissioning the Companions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For the new FC1s: the Leader Lab rhythm begins — bring one vital-signs observation from tonight’s room to Lab 1 of the serving cycle. For everyone: the Rhythm Card and the Going Deeper interlude practices.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2026-09-09T18:57:10Z</dcterms:created>
  <dcterms:modified xsi:type="dcterms:W3CDTF">2026-09-09T18:57:10Z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