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459cc9932019488133844f290eb695c214b7cb2"/>
    <w:p>
      <w:pPr>
        <w:pStyle w:val="Heading1"/>
      </w:pPr>
      <w:r>
        <w:t xml:space="preserve">Session 7, Evening Form — HEARING GOD IN SCRIPTURE</w:t>
      </w:r>
    </w:p>
    <w:p>
      <w:pPr>
        <w:pStyle w:val="FirstParagraph"/>
      </w:pPr>
      <w:r>
        <w:rPr>
          <w:b/>
          <w:bCs/>
        </w:rPr>
        <w:t>HELD IN RESERVE (2026-09-16). The current-condition walk runs Sessions 7 and 8 combined in one evening — see “FotH Pilot Session 7-8 Combined Evening Run Sheet” and its deck: both reps inside the evening, pass two on Mark 2:1–12, teen-led throughout. This two-session form stands ready for a larger room of newer people; back up to it whenever the room grows.</w:t>
      </w:r>
    </w:p>
    <w:p>
      <w:pPr>
        <w:pStyle w:val="FirstParagraph"/>
      </w:pPr>
      <w:r>
        <w:rPr>
          <w:b/>
          <w:bCs/>
        </w:rPr>
        <w:t xml:space="preserve">AUTO-ADAPTED DRAFT from</w:t>
      </w:r>
      <w:r>
        <w:rPr>
          <w:b/>
          <w:bCs/>
        </w:rPr>
        <w:t xml:space="preserve"> </w:t>
      </w:r>
      <w:r>
        <w:rPr>
          <w:rStyle w:val="VerbatimChar"/>
          <w:b/>
          <w:bCs/>
        </w:rPr>
        <w:t xml:space="preserve">docs/getting-started/week-07-proapt.md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Introduce PROAPT — Pray, Read, Observe, Apply, Pray again, Tell — as the most accessible practice for hearing God in scripture. Move from Self and Others into God.</w:t>
      </w:r>
    </w:p>
    <w:p>
      <w:pPr>
        <w:pStyle w:val="BodyText"/>
      </w:pPr>
      <w:r>
        <w:rPr>
          <w:b/>
          <w:bCs/>
        </w:rPr>
        <w:t xml:space="preserve">Anchor.</w:t>
      </w:r>
      <w:r>
        <w:t xml:space="preserve"> </w:t>
      </w:r>
      <w:r>
        <w:t xml:space="preserve">Romans 10:17 (faith comes from hearing) and Mark 1:14–20 (the calling of the first disciples) as the worked example.</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7:25-7:34</w:t>
            </w:r>
          </w:p>
        </w:tc>
        <w:tc>
          <w:tcPr/>
          <w:p>
            <w:pPr>
              <w:pStyle w:val="Compact"/>
            </w:pPr>
            <w:r>
              <w:t xml:space="preserve">Block 2: Re-entry, and the room reads itself</w:t>
            </w:r>
          </w:p>
        </w:tc>
        <w:tc>
          <w:tcPr/>
          <w:p>
            <w:pPr>
              <w:pStyle w:val="Compact"/>
            </w:pPr>
            <w:r>
              <w:t xml:space="preserve">Content presenter; container holder watching the room</w:t>
            </w:r>
          </w:p>
        </w:tc>
      </w:tr>
      <w:tr>
        <w:tc>
          <w:tcPr/>
          <w:p>
            <w:pPr>
              <w:pStyle w:val="Compact"/>
            </w:pPr>
            <w:r>
              <w:t xml:space="preserve">7:34-7:40</w:t>
            </w:r>
          </w:p>
        </w:tc>
        <w:tc>
          <w:tcPr/>
          <w:p>
            <w:pPr>
              <w:pStyle w:val="Compact"/>
            </w:pPr>
            <w:r>
              <w:t xml:space="preserve">Block 3: Romans 10:17 — the chain</w:t>
            </w:r>
          </w:p>
        </w:tc>
        <w:tc>
          <w:tcPr/>
          <w:p>
            <w:pPr>
              <w:pStyle w:val="Compact"/>
            </w:pPr>
            <w:r>
              <w:t xml:space="preserve">Content presenter; container holder watching the room</w:t>
            </w:r>
          </w:p>
        </w:tc>
      </w:tr>
      <w:tr>
        <w:tc>
          <w:tcPr/>
          <w:p>
            <w:pPr>
              <w:pStyle w:val="Compact"/>
            </w:pPr>
            <w:r>
              <w:t xml:space="preserve">7:40-7:49</w:t>
            </w:r>
          </w:p>
        </w:tc>
        <w:tc>
          <w:tcPr/>
          <w:p>
            <w:pPr>
              <w:pStyle w:val="Compact"/>
            </w:pPr>
            <w:r>
              <w:t xml:space="preserve">Block 4: PROAPT walked together</w:t>
            </w:r>
          </w:p>
        </w:tc>
        <w:tc>
          <w:tcPr/>
          <w:p>
            <w:pPr>
              <w:pStyle w:val="Compact"/>
            </w:pPr>
            <w:r>
              <w:t xml:space="preserve">Content presenter; container holder watching the room</w:t>
            </w:r>
          </w:p>
        </w:tc>
      </w:tr>
      <w:tr>
        <w:tc>
          <w:tcPr/>
          <w:p>
            <w:pPr>
              <w:pStyle w:val="Compact"/>
            </w:pPr>
            <w:r>
              <w:t xml:space="preserve">7:49-7:50</w:t>
            </w:r>
          </w:p>
        </w:tc>
        <w:tc>
          <w:tcPr/>
          <w:p>
            <w:pPr>
              <w:pStyle w:val="Compact"/>
            </w:pPr>
            <w:r>
              <w:t xml:space="preserve">Block 5: Bridge to the pairs and pair structure</w:t>
            </w:r>
          </w:p>
        </w:tc>
        <w:tc>
          <w:tcPr/>
          <w:p>
            <w:pPr>
              <w:pStyle w:val="Compact"/>
            </w:pPr>
            <w:r>
              <w:t xml:space="preserve">Content presenter; container holder watching the room</w:t>
            </w:r>
          </w:p>
        </w:tc>
      </w:tr>
      <w:tr>
        <w:tc>
          <w:tcPr/>
          <w:p>
            <w:pPr>
              <w:pStyle w:val="Compact"/>
            </w:pPr>
            <w:r>
              <w:t xml:space="preserve">7:50-8:13</w:t>
            </w:r>
          </w:p>
        </w:tc>
        <w:tc>
          <w:tcPr/>
          <w:p>
            <w:pPr>
              <w:pStyle w:val="Compact"/>
            </w:pPr>
            <w:r>
              <w:t xml:space="preserve">Block 6: PROAPT in family pairs in pairs</w:t>
            </w:r>
          </w:p>
        </w:tc>
        <w:tc>
          <w:tcPr/>
          <w:p>
            <w:pPr>
              <w:pStyle w:val="Compact"/>
            </w:pPr>
            <w:r>
              <w:t xml:space="preserve">Content presenter; container holder watching the room</w:t>
            </w:r>
          </w:p>
        </w:tc>
      </w:tr>
      <w:tr>
        <w:tc>
          <w:tcPr/>
          <w:p>
            <w:pPr>
              <w:pStyle w:val="Compact"/>
            </w:pPr>
            <w:r>
              <w:t>8:13-8:16</w:t>
            </w:r>
          </w:p>
        </w:tc>
        <w:tc>
          <w:tcPr/>
          <w:p>
            <w:pPr>
              <w:pStyle w:val="Compact"/>
            </w:pPr>
            <w:r>
              <w:t xml:space="preserve">Block 7: Tell step — sharing in the pair</w:t>
            </w:r>
          </w:p>
        </w:tc>
        <w:tc>
          <w:tcPr/>
          <w:p>
            <w:pPr>
              <w:pStyle w:val="Compact"/>
            </w:pPr>
            <w:r>
              <w:t xml:space="preserve">Content presenter; container holder watching the room</w:t>
            </w:r>
          </w:p>
        </w:tc>
      </w:tr>
      <w:tr>
        <w:tc>
          <w:tcPr/>
          <w:p>
            <w:pPr>
              <w:pStyle w:val="Compact"/>
            </w:pPr>
            <w:r>
              <w:t>8:16-8:20</w:t>
            </w:r>
          </w:p>
        </w:tc>
        <w:tc>
          <w:tcPr/>
          <w:p>
            <w:pPr>
              <w:pStyle w:val="Compact"/>
            </w:pPr>
            <w:r>
              <w:t xml:space="preserve">Block 8: Merge and between-session</w:t>
            </w:r>
          </w:p>
        </w:tc>
        <w:tc>
          <w:tcPr/>
          <w:p>
            <w:pPr>
              <w:pStyle w:val="Compact"/>
            </w:pPr>
            <w:r>
              <w:t xml:space="preserve">Container holder leads the merge; content presenter supporting</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the-homework-handout-session-7-two-weeks"/>
    <w:p>
      <w:pPr>
        <w:pStyle w:val="Heading2"/>
      </w:pPr>
      <w:r>
        <w:t xml:space="preserve">The homework handout (Session 7, two weeks)</w:t>
      </w:r>
    </w:p>
    <w:p>
      <w:pPr>
        <w:pStyle w:val="Compact"/>
        <w:numPr>
          <w:ilvl w:val="0"/>
          <w:numId w:val="1001"/>
        </w:numPr>
      </w:pPr>
      <w:r>
        <w:rPr>
          <w:b/>
          <w:bCs/>
        </w:rPr>
        <w:t>The homework practice, week one.</w:t>
      </w:r>
      <w:r>
        <w:t xml:space="preserve"> </w:t>
      </w:r>
      <w:r>
        <w:t xml:space="preserve">PROAPT one short passage per day for the next week. The Personal Heart Journal Week 7–8 pages have a daily PROAPT template.</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Session 7 stands in the third box — Connect with God.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2026-09-09T17:07:36Z</dcterms:created>
  <dcterms:modified xsi:type="dcterms:W3CDTF">2026-09-09T17:07:36Z</dcterms:modified>
</cp:coreProperties>
</file>

<file path=docProps/custom.xml><?xml version="1.0" encoding="utf-8"?>
<Properties xmlns="http://schemas.openxmlformats.org/officeDocument/2006/custom-properties" xmlns:vt="http://schemas.openxmlformats.org/officeDocument/2006/docPropsVTypes"/>
</file>