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X14ce8ea40d66ea90e96e62401d06f6391e9c9a5"/>
    <w:p>
      <w:pPr>
        <w:pStyle w:val="Heading1"/>
      </w:pPr>
      <w:r>
        <w:t xml:space="preserve">Session 10, Evening Form — THE GARDEN OF YOUR HEART II</w:t>
      </w:r>
    </w:p>
    <w:p>
      <w:pPr>
        <w:pStyle w:val="FirstParagraph"/>
      </w:pPr>
      <w:r>
        <w:rPr>
          <w:b/>
          <w:bCs/>
        </w:rPr>
        <w:t xml:space="preserve">AUTO-ADAPTED DRAFT from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docs/getting-started/week-10-garden-2.md</w:t>
      </w:r>
      <w:r>
        <w:rPr>
          <w:b/>
          <w:bCs/>
        </w:rPr>
        <w:t xml:space="preserve">, which keeps</w:t>
      </w:r>
      <w:r>
        <w:rPr>
          <w:b/>
          <w:bCs/>
        </w:rPr>
        <w:t xml:space="preserve"> </w:t>
      </w:r>
      <w:r>
        <w:rPr>
          <w:b/>
          <w:bCs/>
        </w:rPr>
        <w:t xml:space="preserve">the full scripts, watch-fors, and crisis contingencies. The middle blocks below</w:t>
      </w:r>
      <w:r>
        <w:rPr>
          <w:b/>
          <w:bCs/>
        </w:rPr>
        <w:t xml:space="preserve"> </w:t>
      </w:r>
      <w:r>
        <w:rPr>
          <w:b/>
          <w:bCs/>
        </w:rPr>
        <w:t xml:space="preserve">carry the school session’s content scaled into the evening frame; the leading</w:t>
      </w:r>
      <w:r>
        <w:rPr>
          <w:b/>
          <w:bCs/>
        </w:rPr>
        <w:t xml:space="preserve"> </w:t>
      </w:r>
      <w:r>
        <w:rPr>
          <w:b/>
          <w:bCs/>
        </w:rPr>
        <w:t xml:space="preserve">team tunes the minutes and the leads at the planning lab before this session.</w:t>
      </w:r>
    </w:p>
    <w:p>
      <w:pPr>
        <w:pStyle w:val="BodyText"/>
      </w:pPr>
      <w:r>
        <w:rPr>
          <w:b/>
          <w:bCs/>
        </w:rPr>
        <w:t xml:space="preserve">Aim (from the school version).</w:t>
      </w:r>
      <w:r>
        <w:t xml:space="preserve"> </w:t>
      </w:r>
      <w:r>
        <w:t xml:space="preserve">The second guided run of the Garden of Your Heart. Participants return to the garden with a week of practice behind them, and go deeper for it. A Companion-in-Formation leads the guided walk-through from the protocol card; the adult Companion holds the debrief and anything that surfaces.</w:t>
      </w:r>
    </w:p>
    <w:p>
      <w:pPr>
        <w:pStyle w:val="BodyText"/>
      </w:pPr>
      <w:r>
        <w:rPr>
          <w:b/>
          <w:bCs/>
        </w:rPr>
        <w:t xml:space="preserve">Anchor.</w:t>
      </w:r>
      <w:r>
        <w:t xml:space="preserve"> </w:t>
      </w:r>
      <w:r>
        <w:t xml:space="preserve">John 15:1–11 (the vine and the branches) and Psalm 23 (the Shepherd in the green pastures). Same anchors as Week 9, on purpose. The room hears them differently now.</w:t>
      </w:r>
    </w:p>
    <w:bookmarkStart w:id="9" w:name="the-run-sheet-700-830"/>
    <w:p>
      <w:pPr>
        <w:pStyle w:val="Heading2"/>
      </w:pPr>
      <w:r>
        <w:t xml:space="preserve">The run sheet (7:00-8:30)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Block</w:t>
            </w:r>
          </w:p>
        </w:tc>
        <w:tc>
          <w:tcPr/>
          <w:p>
            <w:pPr>
              <w:pStyle w:val="Compact"/>
            </w:pPr>
            <w:r>
              <w:t xml:space="preserve">Lead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6:00</w:t>
            </w:r>
          </w:p>
        </w:tc>
        <w:tc>
          <w:tcPr/>
          <w:p>
            <w:pPr>
              <w:pStyle w:val="Compact"/>
            </w:pPr>
            <w:r>
              <w:t xml:space="preserve">Dinner; leading team’s walk-through at the table’s edge if needed.</w:t>
            </w:r>
          </w:p>
        </w:tc>
        <w:tc>
          <w:tcPr/>
          <w:p>
            <w:pPr>
              <w:pStyle w:val="Compact"/>
            </w:pPr>
            <w:r>
              <w:t xml:space="preserve">Household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7:00-7:08</w:t>
            </w:r>
          </w:p>
        </w:tc>
        <w:tc>
          <w:tcPr/>
          <w:p>
            <w:pPr>
              <w:pStyle w:val="Compact"/>
            </w:pPr>
            <w:r>
              <w:t xml:space="preserve">Welcome and centering; blessing; container reminder; frame the evening.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7:08-7:25</w:t>
            </w:r>
          </w:p>
        </w:tc>
        <w:tc>
          <w:tcPr/>
          <w:p>
            <w:pPr>
              <w:pStyle w:val="Compact"/>
            </w:pPr>
            <w:r>
              <w:t xml:space="preserve">Check-in circle: two weeks of practice reported, midweek check-ins debriefed. One-sentence shares, a parent starts the sharing.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7:25-7:34</w:t>
            </w:r>
          </w:p>
        </w:tc>
        <w:tc>
          <w:tcPr/>
          <w:p>
            <w:pPr>
              <w:pStyle w:val="Compact"/>
            </w:pPr>
            <w:r>
              <w:t xml:space="preserve">Block 3: Scripture and brief re-framing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7:34-7:36</w:t>
            </w:r>
          </w:p>
        </w:tc>
        <w:tc>
          <w:tcPr/>
          <w:p>
            <w:pPr>
              <w:pStyle w:val="Compact"/>
            </w:pPr>
            <w:r>
              <w:t xml:space="preserve">Block 4: Bridge to the exercise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7:36-8:13</w:t>
            </w:r>
          </w:p>
        </w:tc>
        <w:tc>
          <w:tcPr/>
          <w:p>
            <w:pPr>
              <w:pStyle w:val="Compact"/>
            </w:pPr>
            <w:r>
              <w:t xml:space="preserve">Block 5: The Garden exercise — whole room, then pairs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8:13-8:20</w:t>
            </w:r>
          </w:p>
        </w:tc>
        <w:tc>
          <w:tcPr/>
          <w:p>
            <w:pPr>
              <w:pStyle w:val="Compact"/>
            </w:pPr>
            <w:r>
              <w:t xml:space="preserve">Block 6: Merge and one-word landing</w:t>
            </w:r>
          </w:p>
        </w:tc>
        <w:tc>
          <w:tcPr/>
          <w:p>
            <w:pPr>
              <w:pStyle w:val="Compact"/>
            </w:pPr>
            <w:r>
              <w:t xml:space="preserve">Content presenter; container holder watching the room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8:20-8:24</w:t>
            </w:r>
          </w:p>
        </w:tc>
        <w:tc>
          <w:tcPr/>
          <w:p>
            <w:pPr>
              <w:pStyle w:val="Compact"/>
            </w:pPr>
            <w:r>
              <w:t xml:space="preserve">Homework commissioning: the four-part handout walked; check-in partners named aloud.</w:t>
            </w:r>
          </w:p>
        </w:tc>
        <w:tc>
          <w:tcPr/>
          <w:p>
            <w:pPr>
              <w:pStyle w:val="Compact"/>
            </w:pPr>
            <w:r>
              <w:t xml:space="preserve">Content presenter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8:24-8:28</w:t>
            </w:r>
          </w:p>
        </w:tc>
        <w:tc>
          <w:tcPr/>
          <w:p>
            <w:pPr>
              <w:pStyle w:val="Compact"/>
            </w:pPr>
            <w:r>
              <w:t xml:space="preserve">Leader Feedback Round, both leaders: what went well, what I would do differently, the teach-back.</w:t>
            </w:r>
          </w:p>
        </w:tc>
        <w:tc>
          <w:tcPr/>
          <w:p>
            <w:pPr>
              <w:pStyle w:val="Compact"/>
            </w:pPr>
            <w:r>
              <w:t xml:space="preserve">Both leaders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8:28-8:30</w:t>
            </w:r>
          </w:p>
        </w:tc>
        <w:tc>
          <w:tcPr/>
          <w:p>
            <w:pPr>
              <w:pStyle w:val="Compact"/>
            </w:pPr>
            <w:r>
              <w:t xml:space="preserve">Closing container reaffirmed; Aaronic blessing.</w:t>
            </w:r>
          </w:p>
        </w:tc>
        <w:tc>
          <w:tcPr/>
          <w:p>
            <w:pPr>
              <w:pStyle w:val="Compact"/>
            </w:pPr>
            <w:r>
              <w:t xml:space="preserve">Container 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8:30-9:00</w:t>
            </w:r>
          </w:p>
        </w:tc>
        <w:tc>
          <w:tcPr/>
          <w:p>
            <w:pPr>
              <w:pStyle w:val="Compact"/>
            </w:pPr>
            <w:r>
              <w:t xml:space="preserve">Fellowship; the room’s feedback to the leaders; the five-question materials debrief; planning the next meeting.</w:t>
            </w:r>
          </w:p>
        </w:tc>
        <w:tc>
          <w:tcPr/>
          <w:p>
            <w:pPr>
              <w:pStyle w:val="Compact"/>
            </w:pPr>
            <w:r>
              <w:t xml:space="preserve">Everyone; John holds the debrief</w:t>
            </w:r>
          </w:p>
        </w:tc>
      </w:tr>
    </w:tbl>
    <w:bookmarkEnd w:id="9"/>
    <w:bookmarkStart w:id="10" w:name="Xda921d020784e6422d0bca6e158e4790b6b9332"/>
    <w:p>
      <w:pPr>
        <w:pStyle w:val="Heading2"/>
      </w:pPr>
      <w:r>
        <w:t xml:space="preserve">The homework handout (Session 10, two weeks)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one.</w:t>
      </w:r>
      <w:r>
        <w:t xml:space="preserve"> </w:t>
      </w:r>
      <w:r>
        <w:t xml:space="preserve">Keep the garden rhythm — two returns this week, 5–10 minutes each. Journal each visit.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midweek check-in.</w:t>
      </w:r>
      <w:r>
        <w:t xml:space="preserve"> </w:t>
      </w:r>
      <w:r>
        <w:t xml:space="preserve">Before the one-week mark, connect with the</w:t>
      </w:r>
      <w:r>
        <w:t xml:space="preserve"> </w:t>
      </w:r>
      <w:r>
        <w:t xml:space="preserve">partner you named at commissioning and report how it’s going against the</w:t>
      </w:r>
      <w:r>
        <w:t xml:space="preserve"> </w:t>
      </w:r>
      <w:r>
        <w:t xml:space="preserve">practice.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practice, week two.</w:t>
      </w:r>
      <w:r>
        <w:t xml:space="preserve"> </w:t>
      </w:r>
      <w:r>
        <w:t xml:space="preserve">Continue or deepen the same practice, as the</w:t>
      </w:r>
      <w:r>
        <w:t xml:space="preserve"> </w:t>
      </w:r>
      <w:r>
        <w:t xml:space="preserve">session specifies; journal what happens.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 sentence of preparation.</w:t>
      </w:r>
      <w:r>
        <w:t xml:space="preserve"> </w:t>
      </w:r>
      <w:r>
        <w:t xml:space="preserve">Set at commissioning from the session’s</w:t>
      </w:r>
      <w:r>
        <w:t xml:space="preserve"> </w:t>
      </w:r>
      <w:r>
        <w:t xml:space="preserve">materials.</w:t>
      </w:r>
    </w:p>
    <w:p>
      <w:pPr>
        <w:pStyle w:val="FirstParagraph"/>
      </w:pPr>
      <w:r>
        <w:rPr>
          <w:i/>
          <w:iCs/>
        </w:rPr>
        <w:t xml:space="preserve">The journal’s standing closer applies: if I were to teach this practice to</w:t>
      </w:r>
      <w:r>
        <w:rPr>
          <w:i/>
          <w:iCs/>
        </w:rPr>
        <w:t xml:space="preserve"> </w:t>
      </w:r>
      <w:r>
        <w:rPr>
          <w:i/>
          <w:iCs/>
        </w:rPr>
        <w:t xml:space="preserve">someone, what would I tell them?</w:t>
      </w:r>
    </w:p>
    <w:bookmarkEnd w:id="10"/>
    <w:bookmarkStart w:id="11" w:name="evening-standing-notes"/>
    <w:p>
      <w:pPr>
        <w:pStyle w:val="Heading2"/>
      </w:pPr>
      <w:r>
        <w:t xml:space="preserve">Evening standing notes</w:t>
      </w:r>
    </w:p>
    <w:p>
      <w:pPr>
        <w:pStyle w:val="Compact"/>
        <w:numPr>
          <w:ilvl w:val="0"/>
          <w:numId w:val="1002"/>
        </w:numPr>
      </w:pPr>
      <w:r>
        <w:t xml:space="preserve">The school version’s watch-fors and crisis contingencies stand; read them</w:t>
      </w:r>
      <w:r>
        <w:t xml:space="preserve"> </w:t>
      </w:r>
      <w:r>
        <w:t xml:space="preserve">in the week file before the planning lab.</w:t>
      </w:r>
    </w:p>
    <w:p>
      <w:pPr>
        <w:pStyle w:val="Compact"/>
        <w:numPr>
          <w:ilvl w:val="0"/>
          <w:numId w:val="1002"/>
        </w:numPr>
      </w:pPr>
      <w:r>
        <w:t xml:space="preserve">Cluster work runs as pairs at home scale; the bright line holds; teen</w:t>
      </w:r>
      <w:r>
        <w:t xml:space="preserve"> </w:t>
      </w:r>
      <w:r>
        <w:t xml:space="preserve">leads hand off to an adult as needed.</w:t>
      </w:r>
    </w:p>
    <w:p>
      <w:pPr>
        <w:pStyle w:val="Compact"/>
        <w:numPr>
          <w:ilvl w:val="0"/>
          <w:numId w:val="1002"/>
        </w:numPr>
      </w:pPr>
      <w:r>
        <w:t xml:space="preserve">The leads split the middle blocks at the planning lab; the Lead column</w:t>
      </w:r>
      <w:r>
        <w:t xml:space="preserve"> </w:t>
      </w:r>
      <w:r>
        <w:t xml:space="preserve">above is the default, not the decision.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2026-09-09T16:42:39Z</dcterms:created>
  <dcterms:modified xsi:type="dcterms:W3CDTF">2026-09-09T16:42:39Z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