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ssion-18-evening-form-the-return-ii"/>
    <w:p>
      <w:pPr>
        <w:pStyle w:val="Heading1"/>
      </w:pPr>
      <w:r>
        <w:t xml:space="preserve">Session 18, Evening Form — THE RETURN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docs/getting-started/week-18-return-2.md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Light re-entry after the spring break, and a rhythm check. Name out loud that the room knows how to do this now — the coming back, the honest reading, the beginning again — and let the cohort carry its own return. Then set the map for the final stretch: the year now begins to hand itself over.</w:t>
      </w:r>
    </w:p>
    <w:p>
      <w:pPr>
        <w:pStyle w:val="BodyText"/>
      </w:pPr>
      <w:r>
        <w:rPr>
          <w:b/>
          <w:bCs/>
        </w:rPr>
        <w:t xml:space="preserve">Anchor.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7:25-7:33</w:t>
            </w:r>
          </w:p>
        </w:tc>
        <w:tc>
          <w:tcPr/>
          <w:p>
            <w:pPr>
              <w:pStyle w:val="Compact"/>
            </w:pPr>
            <w:r>
              <w:t xml:space="preserve">Block 2: Not growing weary — Gal. 6:9, Phil. 1:6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7:33-8:01</w:t>
            </w:r>
          </w:p>
        </w:tc>
        <w:tc>
          <w:tcPr/>
          <w:p>
            <w:pPr>
              <w:pStyle w:val="Compact"/>
            </w:pPr>
            <w:r>
              <w:t xml:space="preserve">Block 3: “What held” — the whole room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8:01-8:20</w:t>
            </w:r>
          </w:p>
        </w:tc>
        <w:tc>
          <w:tcPr/>
          <w:p>
            <w:pPr>
              <w:pStyle w:val="Compact"/>
            </w:pPr>
            <w:r>
              <w:t xml:space="preserve">Block 4: The final stretch — the map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955e2aa061fb205658dd6bdeb4a56e731521dab"/>
    <w:p>
      <w:pPr>
        <w:pStyle w:val="Heading2"/>
      </w:pPr>
      <w:r>
        <w:t xml:space="preserve">The homework handout (Session 18,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2026-09-09T16:42:41Z</dcterms:created>
  <dcterms:modified xsi:type="dcterms:W3CDTF">2026-09-09T16:42:41Z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