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e206c11f23ddb765e4beea2bcac09cb36f893a5"/>
    <w:p>
      <w:pPr>
        <w:pStyle w:val="Heading1"/>
      </w:pPr>
      <w:r>
        <w:t xml:space="preserve">Session 19, Evening Form — SECOND RUNNING: BLOCK B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docs/getting-started/week-19-second-running-b.md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Give every Companion-in-Formation two live small-room reps teaching the Signs Card and the Path Home Card — coached from inside the cluster, with one specific “keep” and one specific “adjust” after each rep — so that next Wednesday at The Long Walk they carry the same teaching to the whole room, steady, as their final rep before commissioning.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7:25-7:31</w:t>
            </w:r>
          </w:p>
        </w:tc>
        <w:tc>
          <w:tcPr/>
          <w:p>
            <w:pPr>
              <w:pStyle w:val="Compact"/>
            </w:pPr>
            <w:r>
              <w:t xml:space="preserve">Block 2: The frame — why these two cards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7:31-7:32</w:t>
            </w:r>
          </w:p>
        </w:tc>
        <w:tc>
          <w:tcPr/>
          <w:p>
            <w:pPr>
              <w:pStyle w:val="Compact"/>
            </w:pPr>
            <w:r>
              <w:t xml:space="preserve">Block 3: Bridge and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7:32-7:52</w:t>
            </w:r>
          </w:p>
        </w:tc>
        <w:tc>
          <w:tcPr/>
          <w:p>
            <w:pPr>
              <w:pStyle w:val="Compact"/>
            </w:pPr>
            <w:r>
              <w:t xml:space="preserve">Block 4: First teaching rep — both cards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7:52-7:57</w:t>
            </w:r>
          </w:p>
        </w:tc>
        <w:tc>
          <w:tcPr/>
          <w:p>
            <w:pPr>
              <w:pStyle w:val="Compact"/>
            </w:pPr>
            <w:r>
              <w:t xml:space="preserve">Block 5: pair feedback — one keep, one adjust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7:57-7:59</w:t>
            </w:r>
          </w:p>
        </w:tc>
        <w:tc>
          <w:tcPr/>
          <w:p>
            <w:pPr>
              <w:pStyle w:val="Compact"/>
            </w:pPr>
            <w: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7:59-8:15</w:t>
            </w:r>
          </w:p>
        </w:tc>
        <w:tc>
          <w:tcPr/>
          <w:p>
            <w:pPr>
              <w:pStyle w:val="Compact"/>
            </w:pPr>
            <w:r>
              <w:t xml:space="preserve">Block 6: Second teaching rep — both cards, tightened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8:15-8:19</w:t>
            </w:r>
          </w:p>
        </w:tc>
        <w:tc>
          <w:tcPr/>
          <w:p>
            <w:pPr>
              <w:pStyle w:val="Compact"/>
            </w:pPr>
            <w:r>
              <w:t xml:space="preserve">Block 7: Second pair feedback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8:19-8:20</w:t>
            </w:r>
          </w:p>
        </w:tc>
        <w:tc>
          <w:tcPr/>
          <w:p>
            <w:pPr>
              <w:pStyle w:val="Compact"/>
            </w:pPr>
            <w:r>
              <w:t xml:space="preserve">Block 8: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f1d52534113531fb75a1426d84b96bf4e7357fd"/>
    <w:p>
      <w:pPr>
        <w:pStyle w:val="Heading2"/>
      </w:pPr>
      <w:r>
        <w:t xml:space="preserve">The homework handout (Session 19,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Both cards go home tonight, one set per participant folder. Each family finds them this week and puts them somewhere findable — a drawer everyone knows, the inside of a cabinet door, the family Bible. The point of these two cards is that they gather dust in a known location, because the person who eventually needs them will not be in a room like this when they 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2026-09-09T16:42:41Z</dcterms:created>
  <dcterms:modified xsi:type="dcterms:W3CDTF">2026-09-09T16:42:41Z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