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42926425189ff2f6dae2c0c67fb4e361e74098"/>
    <w:p>
      <w:pPr>
        <w:pStyle w:val="Heading1"/>
      </w:pPr>
      <w:r>
        <w:t xml:space="preserve">Session 21, Evening Form — SENDING AND BLESSING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docs/getting-started/week-21-sending.md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Integration of all four Connects (Self, Others, God, Mission) through a family commissioning. Each parent-and-teen dyad stands in the center of the room; each speaks a specific blessing over the other; the whole community speaks the Aaronic blessing over each family. The family commissioning sends the cohort into the interlude with a clear bridge into the Going Deeper series; the series’ one remaining gathering, Week 22, commissions the Companions-in-Formation.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Numbers 6:24–26 (the Aaronic blessing); Philippians 1:6 (“He who began a good work in you will bring it to completion”).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7:25-7:31</w:t>
            </w:r>
          </w:p>
        </w:tc>
        <w:tc>
          <w:tcPr/>
          <w:p>
            <w:pPr>
              <w:pStyle w:val="Compact"/>
            </w:pPr>
            <w:r>
              <w:t xml:space="preserve">Block 2: Brief blessing rehearsal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7:31-7:37</w:t>
            </w:r>
          </w:p>
        </w:tc>
        <w:tc>
          <w:tcPr/>
          <w:p>
            <w:pPr>
              <w:pStyle w:val="Compact"/>
            </w:pPr>
            <w:r>
              <w:t xml:space="preserve">Block 3: Reading and prayer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7:37-8:07</w:t>
            </w:r>
          </w:p>
        </w:tc>
        <w:tc>
          <w:tcPr/>
          <w:p>
            <w:pPr>
              <w:pStyle w:val="Compact"/>
            </w:pPr>
            <w:r>
              <w:t xml:space="preserve">Block 4: Family commissionings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8:07-8:13</w:t>
            </w:r>
          </w:p>
        </w:tc>
        <w:tc>
          <w:tcPr/>
          <w:p>
            <w:pPr>
              <w:pStyle w:val="Compact"/>
            </w:pPr>
            <w:r>
              <w:t xml:space="preserve">Block 5: Final reflection circle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8:13-8:19</w:t>
            </w:r>
          </w:p>
        </w:tc>
        <w:tc>
          <w:tcPr/>
          <w:p>
            <w:pPr>
              <w:pStyle w:val="Compact"/>
            </w:pPr>
            <w:r>
              <w:t xml:space="preserve">Block 6: Rhythm Card and Going Deeper bridge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8:19-8:20</w:t>
            </w:r>
          </w:p>
        </w:tc>
        <w:tc>
          <w:tcPr/>
          <w:p>
            <w:pPr>
              <w:pStyle w:val="Compact"/>
            </w:pPr>
            <w:r>
              <w:t xml:space="preserve">Block 8: Final blessing and sending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c8a55ef98d1e2a52ece8ba0248ffc0cd1705c88"/>
    <w:p>
      <w:pPr>
        <w:pStyle w:val="Heading2"/>
      </w:pPr>
      <w:r>
        <w:t xml:space="preserve">The homework handout (Session 21,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The Daily / Weekly / Monthly Rhythm Card is now the long-term practice. Sustain through the interlude until Going Deeper begins.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Start w:id="12" w:name="length-flag-for-john"/>
    <w:p>
      <w:pPr>
        <w:pStyle w:val="Heading2"/>
      </w:pPr>
      <w:r>
        <w:t xml:space="preserve">Length flag for John</w:t>
      </w:r>
    </w:p>
    <w:p>
      <w:pPr>
        <w:pStyle w:val="FirstParagraph"/>
      </w:pPr>
      <w:r>
        <w:t xml:space="preserve">The school version of this session runs 120 minutes, not 75 (a celebration night). The scaling above compresses it into the standard evening; whether Session 21 instead becomes a special longer evening is John’s call, decided closer to the date.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2026-09-09T16:42:41Z</dcterms:created>
  <dcterms:modified xsi:type="dcterms:W3CDTF">2026-09-09T16:42:41Z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