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206c11f23ddb765e4beea2bcac09cb36f893a5"/>
    <w:p>
      <w:pPr>
        <w:pStyle w:val="Heading1"/>
      </w:pPr>
      <w:r>
        <w:t xml:space="preserve">Session 19, Evening Form — SECOND RUNNING: BLOCK B</w:t>
      </w:r>
    </w:p>
    <w:p>
      <w:pPr>
        <w:pStyle w:val="FirstParagraph"/>
      </w:pPr>
      <w:r>
        <w:rPr>
          <w:b/>
          <w:bCs/>
        </w:rPr>
        <w:t xml:space="preserve">AUTO-ADAPTED DRAFT from</w:t>
      </w:r>
      <w:r>
        <w:rPr>
          <w:b/>
          <w:bCs/>
        </w:rPr>
        <w:t xml:space="preserve"> </w:t>
      </w:r>
      <w:r>
        <w:rPr>
          <w:rStyle w:val="VerbatimChar"/>
          <w:b/>
          <w:bCs/>
        </w:rPr>
        <w:t xml:space="preserve">docs/getting-started/week-19-second-running-b.md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Give every Companion-in-Formation two live small-room reps teaching the Signs Card and the Path Home Card — coached from inside the cluster, with one specific “keep” and one specific “adjust” after each rep — so that next Wednesday at The Long Walk they carry the same teaching to the whole room, steady, as their final rep before commissioning.</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2: The frame — why these two cards</w:t>
            </w:r>
          </w:p>
        </w:tc>
        <w:tc>
          <w:tcPr/>
          <w:p>
            <w:pPr>
              <w:pStyle w:val="Compact"/>
            </w:pPr>
            <w:r>
              <w:t xml:space="preserve">Content presenter; container holder watching the room</w:t>
            </w:r>
          </w:p>
        </w:tc>
      </w:tr>
      <w:tr>
        <w:tc>
          <w:tcPr/>
          <w:p>
            <w:pPr>
              <w:pStyle w:val="Compact"/>
            </w:pPr>
            <w:r>
              <w:t xml:space="preserve">7:31-7:32</w:t>
            </w:r>
          </w:p>
        </w:tc>
        <w:tc>
          <w:tcPr/>
          <w:p>
            <w:pPr>
              <w:pStyle w:val="Compact"/>
            </w:pPr>
            <w:r>
              <w:t xml:space="preserve">Block 3: Bridge and split</w:t>
            </w:r>
          </w:p>
        </w:tc>
        <w:tc>
          <w:tcPr/>
          <w:p>
            <w:pPr>
              <w:pStyle w:val="Compact"/>
            </w:pPr>
            <w:r>
              <w:t xml:space="preserve">Content presenter; container holder watching the room</w:t>
            </w:r>
          </w:p>
        </w:tc>
      </w:tr>
      <w:tr>
        <w:tc>
          <w:tcPr/>
          <w:p>
            <w:pPr>
              <w:pStyle w:val="Compact"/>
            </w:pPr>
            <w:r>
              <w:t xml:space="preserve">7:32-7:52</w:t>
            </w:r>
          </w:p>
        </w:tc>
        <w:tc>
          <w:tcPr/>
          <w:p>
            <w:pPr>
              <w:pStyle w:val="Compact"/>
            </w:pPr>
            <w:r>
              <w:t xml:space="preserve">Block 4: First teaching rep — both cards</w:t>
            </w:r>
          </w:p>
        </w:tc>
        <w:tc>
          <w:tcPr/>
          <w:p>
            <w:pPr>
              <w:pStyle w:val="Compact"/>
            </w:pPr>
            <w:r>
              <w:t xml:space="preserve">Content presenter; container holder watching the room</w:t>
            </w:r>
          </w:p>
        </w:tc>
      </w:tr>
      <w:tr>
        <w:tc>
          <w:tcPr/>
          <w:p>
            <w:pPr>
              <w:pStyle w:val="Compact"/>
            </w:pPr>
            <w:r>
              <w:t xml:space="preserve">7:52-7:57</w:t>
            </w:r>
          </w:p>
        </w:tc>
        <w:tc>
          <w:tcPr/>
          <w:p>
            <w:pPr>
              <w:pStyle w:val="Compact"/>
            </w:pPr>
            <w:r>
              <w:t xml:space="preserve">Block 5: pair feedback — one keep, one adjust</w:t>
            </w:r>
          </w:p>
        </w:tc>
        <w:tc>
          <w:tcPr/>
          <w:p>
            <w:pPr>
              <w:pStyle w:val="Compact"/>
            </w:pPr>
            <w:r>
              <w:t xml:space="preserve">Content presenter; container holder watching the room</w:t>
            </w:r>
          </w:p>
        </w:tc>
      </w:tr>
      <w:tr>
        <w:tc>
          <w:tcPr/>
          <w:p>
            <w:pPr>
              <w:pStyle w:val="Compact"/>
            </w:pPr>
            <w:r>
              <w:t xml:space="preserve">7:57-7:59</w:t>
            </w:r>
          </w:p>
        </w:tc>
        <w:tc>
          <w:tcPr/>
          <w:p>
            <w:pPr>
              <w:pStyle w:val="Compact"/>
            </w:pPr>
            <w:r>
              <w:t xml:space="preserve">Rotation</w:t>
            </w:r>
          </w:p>
        </w:tc>
        <w:tc>
          <w:tcPr/>
          <w:p>
            <w:pPr>
              <w:pStyle w:val="Compact"/>
            </w:pPr>
            <w:r>
              <w:t xml:space="preserve">Content presenter; container holder watching the room</w:t>
            </w:r>
          </w:p>
        </w:tc>
      </w:tr>
      <w:tr>
        <w:tc>
          <w:tcPr/>
          <w:p>
            <w:pPr>
              <w:pStyle w:val="Compact"/>
            </w:pPr>
            <w:r>
              <w:t xml:space="preserve">7:59-8:15</w:t>
            </w:r>
          </w:p>
        </w:tc>
        <w:tc>
          <w:tcPr/>
          <w:p>
            <w:pPr>
              <w:pStyle w:val="Compact"/>
            </w:pPr>
            <w:r>
              <w:t xml:space="preserve">Block 6: Second teaching rep — both cards, tightened</w:t>
            </w:r>
          </w:p>
        </w:tc>
        <w:tc>
          <w:tcPr/>
          <w:p>
            <w:pPr>
              <w:pStyle w:val="Compact"/>
            </w:pPr>
            <w:r>
              <w:t xml:space="preserve">Content presenter; container holder watching the room</w:t>
            </w:r>
          </w:p>
        </w:tc>
      </w:tr>
      <w:tr>
        <w:tc>
          <w:tcPr/>
          <w:p>
            <w:pPr>
              <w:pStyle w:val="Compact"/>
            </w:pPr>
            <w:r>
              <w:t xml:space="preserve">8:15-8:19</w:t>
            </w:r>
          </w:p>
        </w:tc>
        <w:tc>
          <w:tcPr/>
          <w:p>
            <w:pPr>
              <w:pStyle w:val="Compact"/>
            </w:pPr>
            <w:r>
              <w:t xml:space="preserve">Block 7: Second pair feedback</w:t>
            </w:r>
          </w:p>
        </w:tc>
        <w:tc>
          <w:tcPr/>
          <w:p>
            <w:pPr>
              <w:pStyle w:val="Compact"/>
            </w:pPr>
            <w:r>
              <w:t xml:space="preserve">Content presenter; container holder watching the room</w:t>
            </w:r>
          </w:p>
        </w:tc>
      </w:tr>
      <w:tr>
        <w:tc>
          <w:tcPr/>
          <w:p>
            <w:pPr>
              <w:pStyle w:val="Compact"/>
            </w:pPr>
            <w:r>
              <w:t xml:space="preserve">8:19-8:20</w:t>
            </w:r>
          </w:p>
        </w:tc>
        <w:tc>
          <w:tcPr/>
          <w:p>
            <w:pPr>
              <w:pStyle w:val="Compact"/>
            </w:pPr>
            <w:r>
              <w:t xml:space="preserve">Block 8: Merge and between-session</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f1d52534113531fb75a1426d84b96bf4e7357fd"/>
    <w:p>
      <w:pPr>
        <w:pStyle w:val="Heading2"/>
      </w:pPr>
      <w:r>
        <w:t xml:space="preserve">The homework handout (Session 19, two weeks)</w:t>
      </w:r>
    </w:p>
    <w:p>
      <w:pPr>
        <w:pStyle w:val="Compact"/>
        <w:numPr>
          <w:ilvl w:val="0"/>
          <w:numId w:val="1001"/>
        </w:numPr>
      </w:pPr>
      <w:r>
        <w:rPr>
          <w:b/>
          <w:bCs/>
        </w:rPr>
        <w:t>The homework practice, week one.</w:t>
      </w:r>
      <w:r>
        <w:t xml:space="preserve"> </w:t>
      </w:r>
      <w:r>
        <w:t xml:space="preserve">Both cards go home tonight, one set per participant folder. Each family finds them this week and puts them somewhere findable — a drawer everyone knows, the inside of a cabinet door, the family Bible. The point of these two cards is that they gather dust in a known location, because the person who eventually needs them will not be in a room like this when they do.</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19 rehearses across the whole map — all four Connects, in the Companions' hands.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