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16ca0ce9c8108bd48678ad38af51e3d68b8de05"/>
    <w:p>
      <w:pPr>
        <w:pStyle w:val="Heading1"/>
      </w:pPr>
      <w:r>
        <w:t xml:space="preserve">Session 6, Evening Form — SAFE AND BRAVE TOGETHER</w:t>
      </w:r>
    </w:p>
    <w:p>
      <w:pPr>
        <w:pStyle w:val="FirstParagraph"/>
      </w:pPr>
      <w:r>
        <w:rPr>
          <w:b/>
          <w:bCs/>
        </w:rPr>
        <w:t xml:space="preserve">AUTO-ADAPTED DRAFT from</w:t>
      </w:r>
      <w:r>
        <w:rPr>
          <w:b/>
          <w:bCs/>
        </w:rPr>
        <w:t xml:space="preserve"> </w:t>
      </w:r>
      <w:r>
        <w:rPr>
          <w:rStyle w:val="VerbatimChar"/>
          <w:b/>
          <w:bCs/>
        </w:rPr>
        <w:t xml:space="preserve">docs/getting-started/week-06-brave.md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Introduce confession-and-restoration as a community practice from James 5:16. Each participant identifies one place where they want to walk in greater honesty and receives a spoken blessing of restoration. We are not probing for sins; we are practicing the architecture of confession.</w:t>
      </w:r>
    </w:p>
    <w:p>
      <w:pPr>
        <w:pStyle w:val="BodyText"/>
      </w:pPr>
      <w:r>
        <w:rPr>
          <w:b/>
          <w:bCs/>
        </w:rPr>
        <w:t xml:space="preserve">Anchor.</w:t>
      </w:r>
      <w:r>
        <w:t xml:space="preserve"> </w:t>
      </w:r>
      <w:r>
        <w:t xml:space="preserve">James 5:16 and 1 John 1:9.</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7:25-7:33</w:t>
            </w:r>
          </w:p>
        </w:tc>
        <w:tc>
          <w:tcPr/>
          <w:p>
            <w:pPr>
              <w:pStyle w:val="Compact"/>
            </w:pPr>
            <w:r>
              <w:t xml:space="preserve">Block 3: James 5:16 and 1 John 1:9 — confession as architecture</w:t>
            </w:r>
          </w:p>
        </w:tc>
        <w:tc>
          <w:tcPr/>
          <w:p>
            <w:pPr>
              <w:pStyle w:val="Compact"/>
            </w:pPr>
            <w:r>
              <w:t xml:space="preserve">Content presenter; container holder watching the room</w:t>
            </w:r>
          </w:p>
        </w:tc>
      </w:tr>
      <w:tr>
        <w:tc>
          <w:tcPr/>
          <w:p>
            <w:pPr>
              <w:pStyle w:val="Compact"/>
            </w:pPr>
            <w:r>
              <w:t xml:space="preserve">7:33-7:39</w:t>
            </w:r>
          </w:p>
        </w:tc>
        <w:tc>
          <w:tcPr/>
          <w:p>
            <w:pPr>
              <w:pStyle w:val="Compact"/>
            </w:pPr>
            <w:r>
              <w:t xml:space="preserve">Block 4: Companion demo</w:t>
            </w:r>
          </w:p>
        </w:tc>
        <w:tc>
          <w:tcPr/>
          <w:p>
            <w:pPr>
              <w:pStyle w:val="Compact"/>
            </w:pPr>
            <w:r>
              <w:t xml:space="preserve">Content presenter; container holder watching the room</w:t>
            </w:r>
          </w:p>
        </w:tc>
      </w:tr>
      <w:tr>
        <w:tc>
          <w:tcPr/>
          <w:p>
            <w:pPr>
              <w:pStyle w:val="Compact"/>
            </w:pPr>
            <w:r>
              <w:t xml:space="preserve">7:39-7:40</w:t>
            </w:r>
          </w:p>
        </w:tc>
        <w:tc>
          <w:tcPr/>
          <w:p>
            <w:pPr>
              <w:pStyle w:val="Compact"/>
            </w:pPr>
            <w:r>
              <w:t xml:space="preserve">Block 5: Bridge to the split</w:t>
            </w:r>
          </w:p>
        </w:tc>
        <w:tc>
          <w:tcPr/>
          <w:p>
            <w:pPr>
              <w:pStyle w:val="Compact"/>
            </w:pPr>
            <w:r>
              <w:t xml:space="preserve">Content presenter; container holder watching the room</w:t>
            </w:r>
          </w:p>
        </w:tc>
      </w:tr>
      <w:tr>
        <w:tc>
          <w:tcPr/>
          <w:p>
            <w:pPr>
              <w:pStyle w:val="Compact"/>
            </w:pPr>
            <w:r>
              <w:t xml:space="preserve">7:40-8:16</w:t>
            </w:r>
          </w:p>
        </w:tc>
        <w:tc>
          <w:tcPr/>
          <w:p>
            <w:pPr>
              <w:pStyle w:val="Compact"/>
            </w:pPr>
            <w:r>
              <w:t xml:space="preserve">Block 6: Confession-and-restoration in pairs</w:t>
            </w:r>
          </w:p>
        </w:tc>
        <w:tc>
          <w:tcPr/>
          <w:p>
            <w:pPr>
              <w:pStyle w:val="Compact"/>
            </w:pPr>
            <w:r>
              <w:t xml:space="preserve">Content presenter; container holder watching the room</w:t>
            </w:r>
          </w:p>
        </w:tc>
      </w:tr>
      <w:tr>
        <w:tc>
          <w:tcPr/>
          <w:p>
            <w:pPr>
              <w:pStyle w:val="Compact"/>
            </w:pPr>
            <w:r>
              <w:t xml:space="preserve">8:16-8:20</w:t>
            </w:r>
          </w:p>
        </w:tc>
        <w:tc>
          <w:tcPr/>
          <w:p>
            <w:pPr>
              <w:pStyle w:val="Compact"/>
            </w:pPr>
            <w:r>
              <w:t xml:space="preserve">Block 7: Merge and shared blessing</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the-homework-handout-session-6-two-weeks"/>
    <w:p>
      <w:pPr>
        <w:pStyle w:val="Heading2"/>
      </w:pPr>
      <w:r>
        <w:t xml:space="preserve">The homework handout (Session 6, two weeks)</w:t>
      </w:r>
    </w:p>
    <w:p>
      <w:pPr>
        <w:pStyle w:val="Compact"/>
        <w:numPr>
          <w:ilvl w:val="0"/>
          <w:numId w:val="1001"/>
        </w:numPr>
      </w:pPr>
      <w:r>
        <w:rPr>
          <w:b/>
          <w:bCs/>
        </w:rPr>
        <w:t>The homework practice, week one.</w:t>
      </w:r>
      <w:r>
        <w:t xml:space="preserve"> </w:t>
      </w:r>
      <w:r>
        <w:t xml:space="preserve">The Five-Minute Examen each evening — carried through the quarter break that follows tonight. Plus: the Quarterly Pulse (</w:t>
      </w:r>
      <w:hyperlink w:anchor="handout-h6-3">
        <w:r>
          <w:rPr>
            <w:rStyle w:val="Hyperlink"/>
          </w:rPr>
          <w:t xml:space="preserve">H6.3</w:t>
        </w:r>
      </w:hyperlink>
      <w:r>
        <w:t xml:space="preserve">) goes home tonight, the first of the year’s three — one page, five minutes, back in the bin at the Week 7 door. And the round’s three questions go home with everyone, on no paper — keep, change, and what would you tell somebody — answered together at Week 7 (the room’s self-read, Handbook Section 8).</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6 stands deeper in the second box — Connect with Others.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2026-09-09T17:07:36Z</dcterms:created>
  <dcterms:modified xsi:type="dcterms:W3CDTF">2026-09-09T17:07:36Z</dcterms:modified>
</cp:coreProperties>
</file>

<file path=docProps/custom.xml><?xml version="1.0" encoding="utf-8"?>
<Properties xmlns="http://schemas.openxmlformats.org/officeDocument/2006/custom-properties" xmlns:vt="http://schemas.openxmlformats.org/officeDocument/2006/docPropsVTypes"/>
</file>