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087dd70a9036888ea5addac3428dbb68dad398d"/>
    <w:p>
      <w:pPr>
        <w:pStyle w:val="Heading1"/>
      </w:pPr>
      <w:r>
        <w:t xml:space="preserve">Take-Home Sheet — Session 16: Family Conversation Night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>1. The homework practice — week one</w:t>
      </w:r>
    </w:p>
    <w:p>
      <w:pPr>
        <w:pStyle w:val="FirstParagraph"/>
      </w:pPr>
      <w:r>
        <w:t xml:space="preserve">Complete the Quarterly Pulse (H16.1) — one page, three questions, five minutes at home — and bring it back to the return bin at next Wednesday’s door. And keep the rhythm: the card you built in Week 15 is still the assignment.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>3. The homework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2026-09-09T21:53:43Z</dcterms:created>
  <dcterms:modified xsi:type="dcterms:W3CDTF">2026-09-09T21:53:43Z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