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16ca0ce9c8108bd48678ad38af51e3d68b8de05"/>
    <w:p>
      <w:pPr>
        <w:pStyle w:val="Heading1"/>
      </w:pPr>
      <w:r>
        <w:t xml:space="preserve">Session 6, Evening Form — SAFE AND BRAVE TOGETHER</w:t>
      </w:r>
    </w:p>
    <w:p>
      <w:pPr>
        <w:pStyle w:val="FirstParagraph"/>
      </w:pPr>
      <w:r>
        <w:rPr>
          <w:b/>
          <w:bCs/>
        </w:rPr>
        <w:t xml:space="preserve">AUTO-ADAPTED DRAFT from</w:t>
      </w:r>
      <w:r>
        <w:rPr>
          <w:b/>
          <w:bCs/>
        </w:rPr>
        <w:t xml:space="preserve"> </w:t>
      </w:r>
      <w:r>
        <w:rPr>
          <w:rStyle w:val="VerbatimChar"/>
          <w:b/>
          <w:bCs/>
        </w:rPr>
        <w:t xml:space="preserve">docs/getting-started/week-06-brave.md</w:t>
      </w:r>
      <w:r>
        <w:rPr>
          <w:b/>
          <w:bCs/>
        </w:rPr>
        <w:t xml:space="preserve">, which keeps</w:t>
      </w:r>
      <w:r>
        <w:rPr>
          <w:b/>
          <w:bCs/>
        </w:rPr>
        <w:t xml:space="preserve"> </w:t>
      </w:r>
      <w:r>
        <w:rPr>
          <w:b/>
          <w:bCs/>
        </w:rPr>
        <w:t xml:space="preserve">the full scripts, watch-fors, and crisis contingencies. The middle blocks below</w:t>
      </w:r>
      <w:r>
        <w:rPr>
          <w:b/>
          <w:bCs/>
        </w:rPr>
        <w:t xml:space="preserve"> </w:t>
      </w:r>
      <w:r>
        <w:rPr>
          <w:b/>
          <w:bCs/>
        </w:rPr>
        <w:t xml:space="preserve">carry the school session’s content scaled into the evening frame; the leading</w:t>
      </w:r>
      <w:r>
        <w:rPr>
          <w:b/>
          <w:bCs/>
        </w:rPr>
        <w:t xml:space="preserve"> </w:t>
      </w:r>
      <w:r>
        <w:rPr>
          <w:b/>
          <w:bCs/>
        </w:rPr>
        <w:t xml:space="preserve">team tunes the minutes and the leads at the planning lab before this session.</w:t>
      </w:r>
    </w:p>
    <w:p>
      <w:pPr>
        <w:pStyle w:val="BodyText"/>
      </w:pPr>
      <w:r>
        <w:rPr>
          <w:b/>
          <w:bCs/>
        </w:rPr>
        <w:t xml:space="preserve">Aim (from the school version).</w:t>
      </w:r>
      <w:r>
        <w:t xml:space="preserve"> </w:t>
      </w:r>
      <w:r>
        <w:t xml:space="preserve">Introduce confession-and-restoration as a community practice from James 5:16. Each participant identifies one place where they want to walk in greater honesty and receives a spoken blessing of restoration. We are not probing for sins; we are practicing the architecture of confession.</w:t>
      </w:r>
    </w:p>
    <w:p>
      <w:pPr>
        <w:pStyle w:val="BodyText"/>
      </w:pPr>
      <w:r>
        <w:rPr>
          <w:b/>
          <w:bCs/>
        </w:rPr>
        <w:t xml:space="preserve">Anchor.</w:t>
      </w:r>
      <w:r>
        <w:t xml:space="preserve"> </w:t>
      </w:r>
      <w:r>
        <w:t xml:space="preserve">James 5:16 and 1 John 1:9.</w:t>
      </w:r>
    </w:p>
    <w:bookmarkStart w:id="9"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leading team’s walk-through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and centering; blessing; container reminder; frame the evening.</w:t>
            </w:r>
          </w:p>
        </w:tc>
        <w:tc>
          <w:tcPr/>
          <w:p>
            <w:pPr>
              <w:pStyle w:val="Compact"/>
            </w:pPr>
            <w:r>
              <w:t xml:space="preserve">Container holder</w:t>
            </w:r>
          </w:p>
        </w:tc>
      </w:tr>
      <w:tr>
        <w:tc>
          <w:tcPr/>
          <w:p>
            <w:pPr>
              <w:pStyle w:val="Compact"/>
            </w:pPr>
            <w:r>
              <w:t xml:space="preserve">7:08-7:25</w:t>
            </w:r>
          </w:p>
        </w:tc>
        <w:tc>
          <w:tcPr/>
          <w:p>
            <w:pPr>
              <w:pStyle w:val="Compact"/>
            </w:pPr>
            <w:r>
              <w:t xml:space="preserve">Check-in circle: two weeks of practice reported, week-one check-ins debriefed. One-sentence shares, a parent starts the sharing.</w:t>
            </w:r>
          </w:p>
        </w:tc>
        <w:tc>
          <w:tcPr/>
          <w:p>
            <w:pPr>
              <w:pStyle w:val="Compact"/>
            </w:pPr>
            <w:r>
              <w:t xml:space="preserve">Container holder</w:t>
            </w:r>
          </w:p>
        </w:tc>
      </w:tr>
      <w:tr>
        <w:tc>
          <w:tcPr/>
          <w:p>
            <w:pPr>
              <w:pStyle w:val="Compact"/>
            </w:pPr>
            <w:r>
              <w:t xml:space="preserve">7:25-7:33</w:t>
            </w:r>
          </w:p>
        </w:tc>
        <w:tc>
          <w:tcPr/>
          <w:p>
            <w:pPr>
              <w:pStyle w:val="Compact"/>
            </w:pPr>
            <w:r>
              <w:t xml:space="preserve">Block 3: James 5:16 and 1 John 1:9 — confession as architecture</w:t>
            </w:r>
          </w:p>
        </w:tc>
        <w:tc>
          <w:tcPr/>
          <w:p>
            <w:pPr>
              <w:pStyle w:val="Compact"/>
            </w:pPr>
            <w:r>
              <w:t xml:space="preserve">Content presenter; container holder watching the room</w:t>
            </w:r>
          </w:p>
        </w:tc>
      </w:tr>
      <w:tr>
        <w:tc>
          <w:tcPr/>
          <w:p>
            <w:pPr>
              <w:pStyle w:val="Compact"/>
            </w:pPr>
            <w:r>
              <w:t xml:space="preserve">7:33-7:39</w:t>
            </w:r>
          </w:p>
        </w:tc>
        <w:tc>
          <w:tcPr/>
          <w:p>
            <w:pPr>
              <w:pStyle w:val="Compact"/>
            </w:pPr>
            <w:r>
              <w:t xml:space="preserve">Block 4: Companion demo</w:t>
            </w:r>
          </w:p>
        </w:tc>
        <w:tc>
          <w:tcPr/>
          <w:p>
            <w:pPr>
              <w:pStyle w:val="Compact"/>
            </w:pPr>
            <w:r>
              <w:t xml:space="preserve">Content presenter; container holder watching the room</w:t>
            </w:r>
          </w:p>
        </w:tc>
      </w:tr>
      <w:tr>
        <w:tc>
          <w:tcPr/>
          <w:p>
            <w:pPr>
              <w:pStyle w:val="Compact"/>
            </w:pPr>
            <w:r>
              <w:t xml:space="preserve">7:39-7:40</w:t>
            </w:r>
          </w:p>
        </w:tc>
        <w:tc>
          <w:tcPr/>
          <w:p>
            <w:pPr>
              <w:pStyle w:val="Compact"/>
            </w:pPr>
            <w:r>
              <w:t xml:space="preserve">Block 5: Bridge to the split</w:t>
            </w:r>
          </w:p>
        </w:tc>
        <w:tc>
          <w:tcPr/>
          <w:p>
            <w:pPr>
              <w:pStyle w:val="Compact"/>
            </w:pPr>
            <w:r>
              <w:t xml:space="preserve">Content presenter; container holder watching the room</w:t>
            </w:r>
          </w:p>
        </w:tc>
      </w:tr>
      <w:tr>
        <w:tc>
          <w:tcPr/>
          <w:p>
            <w:pPr>
              <w:pStyle w:val="Compact"/>
            </w:pPr>
            <w:r>
              <w:t xml:space="preserve">7:40-8:16</w:t>
            </w:r>
          </w:p>
        </w:tc>
        <w:tc>
          <w:tcPr/>
          <w:p>
            <w:pPr>
              <w:pStyle w:val="Compact"/>
            </w:pPr>
            <w:r>
              <w:t xml:space="preserve">Block 6: Confession-and-restoration in pairs</w:t>
            </w:r>
          </w:p>
        </w:tc>
        <w:tc>
          <w:tcPr/>
          <w:p>
            <w:pPr>
              <w:pStyle w:val="Compact"/>
            </w:pPr>
            <w:r>
              <w:t xml:space="preserve">Content presenter; container holder watching the room</w:t>
            </w:r>
          </w:p>
        </w:tc>
      </w:tr>
      <w:tr>
        <w:tc>
          <w:tcPr/>
          <w:p>
            <w:pPr>
              <w:pStyle w:val="Compact"/>
            </w:pPr>
            <w:r>
              <w:t xml:space="preserve">8:16-8:20</w:t>
            </w:r>
          </w:p>
        </w:tc>
        <w:tc>
          <w:tcPr/>
          <w:p>
            <w:pPr>
              <w:pStyle w:val="Compact"/>
            </w:pPr>
            <w:r>
              <w:t xml:space="preserve">Block 7: Merge and shared blessing</w:t>
            </w:r>
          </w:p>
        </w:tc>
        <w:tc>
          <w:tcPr/>
          <w:p>
            <w:pPr>
              <w:pStyle w:val="Compact"/>
            </w:pPr>
            <w:r>
              <w:t xml:space="preserve">Content presenter; container holder watching the room</w:t>
            </w:r>
          </w:p>
        </w:tc>
      </w:tr>
      <w:tr>
        <w:tc>
          <w:tcPr/>
          <w:p>
            <w:pPr>
              <w:pStyle w:val="Compact"/>
            </w:pPr>
            <w:r>
              <w:t xml:space="preserve">8:20-8:24</w:t>
            </w:r>
          </w:p>
        </w:tc>
        <w:tc>
          <w:tcPr/>
          <w:p>
            <w:pPr>
              <w:pStyle w:val="Compact"/>
            </w:pPr>
            <w:r>
              <w:t xml:space="preserve">Homework commissioning: the four-part handout walked; check-in partners named aloud.</w:t>
            </w:r>
          </w:p>
        </w:tc>
        <w:tc>
          <w:tcPr/>
          <w:p>
            <w:pPr>
              <w:pStyle w:val="Compact"/>
            </w:pPr>
            <w:r>
              <w:t xml:space="preserve">Content presenter</w:t>
            </w:r>
          </w:p>
        </w:tc>
      </w:tr>
      <w:tr>
        <w:tc>
          <w:tcPr/>
          <w:p>
            <w:pPr>
              <w:pStyle w:val="Compact"/>
            </w:pPr>
            <w:r>
              <w:t xml:space="preserve">8:24-8:28</w:t>
            </w:r>
          </w:p>
        </w:tc>
        <w:tc>
          <w:tcPr/>
          <w:p>
            <w:pPr>
              <w:pStyle w:val="Compact"/>
            </w:pPr>
            <w:r>
              <w:t xml:space="preserve">Leader Feedback Round, both leaders: what went well, what I would do differently, the teach-back.</w:t>
            </w:r>
          </w:p>
        </w:tc>
        <w:tc>
          <w:tcPr/>
          <w:p>
            <w:pPr>
              <w:pStyle w:val="Compact"/>
            </w:pPr>
            <w:r>
              <w:t xml:space="preserve">Both leaders</w:t>
            </w:r>
          </w:p>
        </w:tc>
      </w:tr>
      <w:tr>
        <w:tc>
          <w:tcPr/>
          <w:p>
            <w:pPr>
              <w:pStyle w:val="Compact"/>
            </w:pPr>
            <w:r>
              <w:t xml:space="preserve">8:28-8:30</w:t>
            </w:r>
          </w:p>
        </w:tc>
        <w:tc>
          <w:tcPr/>
          <w:p>
            <w:pPr>
              <w:pStyle w:val="Compact"/>
            </w:pPr>
            <w:r>
              <w:t xml:space="preserve">Closing container reaffirmed; Aaronic blessing.</w:t>
            </w:r>
          </w:p>
        </w:tc>
        <w:tc>
          <w:tcPr/>
          <w:p>
            <w:pPr>
              <w:pStyle w:val="Compact"/>
            </w:pPr>
            <w:r>
              <w:t xml:space="preserve">Container holder</w:t>
            </w:r>
          </w:p>
        </w:tc>
      </w:tr>
      <w:tr>
        <w:tc>
          <w:tcPr/>
          <w:p>
            <w:pPr>
              <w:pStyle w:val="Compact"/>
            </w:pPr>
            <w:r>
              <w:t xml:space="preserve">8:30-9:00</w:t>
            </w:r>
          </w:p>
        </w:tc>
        <w:tc>
          <w:tcPr/>
          <w:p>
            <w:pPr>
              <w:pStyle w:val="Compact"/>
            </w:pPr>
            <w:r>
              <w:t xml:space="preserve">Fellowship; the room’s feedback to the leaders; the five-question materials debrief; planning the next meeting.</w:t>
            </w:r>
          </w:p>
        </w:tc>
        <w:tc>
          <w:tcPr/>
          <w:p>
            <w:pPr>
              <w:pStyle w:val="Compact"/>
            </w:pPr>
            <w:r>
              <w:t xml:space="preserve">Everyone; John holds the debrief</w:t>
            </w:r>
          </w:p>
        </w:tc>
      </w:tr>
    </w:tbl>
    <w:bookmarkEnd w:id="9"/>
    <w:bookmarkStart w:id="10" w:name="the-homework-handout-session-6-two-weeks"/>
    <w:p>
      <w:pPr>
        <w:pStyle w:val="Heading2"/>
      </w:pPr>
      <w:r>
        <w:t xml:space="preserve">The homework handout (Session 6, two weeks)</w:t>
      </w:r>
    </w:p>
    <w:p>
      <w:pPr>
        <w:pStyle w:val="Compact"/>
        <w:numPr>
          <w:ilvl w:val="0"/>
          <w:numId w:val="1001"/>
        </w:numPr>
      </w:pPr>
      <w:r>
        <w:rPr>
          <w:b/>
          <w:bCs/>
        </w:rPr>
        <w:t>The homework practice, week one.</w:t>
      </w:r>
      <w:r>
        <w:t xml:space="preserve"> </w:t>
      </w:r>
      <w:r>
        <w:t>The Five-Minute Examen each evening — carried through the two weeks.</w:t>
      </w:r>
      <w:r/>
    </w:p>
    <w:p>
      <w:pPr>
        <w:pStyle w:val="Compact"/>
        <w:numPr>
          <w:ilvl w:val="0"/>
          <w:numId w:val="1001"/>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1"/>
        </w:numPr>
      </w:pPr>
      <w:r>
        <w:rPr>
          <w:b/>
          <w:bCs/>
        </w:rPr>
        <w:t>The homework practice, week two.</w:t>
      </w:r>
      <w:r>
        <w:t xml:space="preserve"> </w:t>
      </w:r>
      <w:r>
        <w:t xml:space="preserve">Continue or deepen the same practice, as the</w:t>
      </w:r>
      <w:r>
        <w:t xml:space="preserve"> </w:t>
      </w:r>
      <w:r>
        <w:t xml:space="preserve">session specifies; journal what happens.</w:t>
      </w:r>
    </w:p>
    <w:p>
      <w:pPr>
        <w:pStyle w:val="Compact"/>
        <w:numPr>
          <w:ilvl w:val="0"/>
          <w:numId w:val="1001"/>
        </w:numPr>
      </w:pPr>
      <w:r>
        <w:rPr>
          <w:b/>
          <w:bCs/>
        </w:rPr>
        <w:t xml:space="preserve">One sentence of preparation.</w:t>
      </w:r>
      <w:r>
        <w:t xml:space="preserve"> </w:t>
      </w:r>
      <w:r>
        <w:t xml:space="preserve">Set at commissioning from the session’s</w:t>
      </w:r>
      <w:r>
        <w:t xml:space="preserve"> </w:t>
      </w:r>
      <w:r>
        <w:t xml:space="preserve">materials.</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0"/>
    <w:bookmarkStart w:id="11" w:name="evening-standing-notes"/>
    <w:p>
      <w:pPr>
        <w:pStyle w:val="Heading2"/>
      </w:pPr>
      <w:r>
        <w:t xml:space="preserve">Evening standing notes</w:t>
      </w:r>
    </w:p>
    <w:p>
      <w:pPr>
        <w:pStyle w:val="Compact"/>
        <w:numPr>
          <w:ilvl w:val="0"/>
          <w:numId w:val="1002"/>
        </w:numPr>
      </w:pPr>
      <w:r>
        <w:t xml:space="preserve">The school version’s watch-fors and crisis contingencies stand; read them</w:t>
      </w:r>
      <w:r>
        <w:t xml:space="preserve"> </w:t>
      </w:r>
      <w:r>
        <w:t xml:space="preserve">in the week file before the planning lab.</w:t>
      </w:r>
    </w:p>
    <w:p>
      <w:pPr>
        <w:pStyle w:val="Compact"/>
        <w:numPr>
          <w:ilvl w:val="0"/>
          <w:numId w:val="1002"/>
        </w:numPr>
      </w:pPr>
      <w:r>
        <w:t xml:space="preserve">Cluster work runs as pairs at home scale; the bright line holds; teen</w:t>
      </w:r>
      <w:r>
        <w:t xml:space="preserve"> </w:t>
      </w:r>
      <w:r>
        <w:t xml:space="preserve">leads hand off to an adult as needed.</w:t>
      </w:r>
    </w:p>
    <w:p>
      <w:pPr>
        <w:pStyle w:val="Compact"/>
        <w:numPr>
          <w:ilvl w:val="0"/>
          <w:numId w:val="1002"/>
        </w:numPr>
      </w:pPr>
      <w:r>
        <w:t xml:space="preserve">The leads split the middle blocks at the planning lab; the Lead column</w:t>
      </w:r>
      <w:r>
        <w:t xml:space="preserve"> </w:t>
      </w:r>
      <w:r>
        <w:t xml:space="preserve">above is the default, not the decision.</w:t>
      </w:r>
    </w:p>
    <w:p>
      <w:pPr>
        <w:pStyle w:val="Compact"/>
        <w:numPr>
          <w:ilvl w:val="0"/>
          <w:numId w:val="1002"/>
        </w:numPr>
      </w:pPr>
      <w:r>
        <w:t>The evening opens on the map.</w:t>
      </w:r>
      <w:r>
        <w:t xml:space="preserve"> The Four Connects grounding slide now opens every session. Session 6 stands deeper in the second box — Connect with Others. Each connection makes the next one real (Matt. 22:37–40).</w:t>
      </w:r>
    </w:p>
    <w:p>
      <w:pPr>
        <w:pStyle w:val="Compact"/>
        <w:numPr>
          <w:ilvl w:val="0"/>
          <w:numId w:val="1002"/>
        </w:numPr>
      </w:pPr>
      <w: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2"/>
        </w:numPr>
      </w:pPr>
      <w:r>
        <w:t>Split only if the room needs it.</w:t>
      </w:r>
      <w:r>
        <w:t xml:space="preserve"> Any split-and-merge assumes numbers. With six or so around the table, stay one circle — or drop into quick pair work in place, knee to knee, which does the same work faster. Pair work is also the standing time-recovery lever: a full split-and-merge costs about five minutes.</w:t>
      </w:r>
    </w:p>
    <w:p>
      <w:pPr>
        <w:pStyle w:val="Compact"/>
        <w:numPr>
          <w:ilvl w:val="0"/>
          <w:numId w:val="1002"/>
        </w:numPr>
      </w:pPr>
      <w: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2026-09-09T17:07:36Z</dcterms:created>
  <dcterms:modified xsi:type="dcterms:W3CDTF">2026-09-09T17:07:36Z</dcterms:modified>
</cp:coreProperties>
</file>

<file path=docProps/custom.xml><?xml version="1.0" encoding="utf-8"?>
<Properties xmlns="http://schemas.openxmlformats.org/officeDocument/2006/custom-properties" xmlns:vt="http://schemas.openxmlformats.org/officeDocument/2006/docPropsVTypes"/>
</file>