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99–115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99</w:t>
      </w:r>
      <w:r>
        <w:rPr>
          <w:rFonts w:ascii="Cambria" w:hAnsi="Cambria"/>
          <w:b/>
          <w:color w:val="2C5F2D"/>
          <w:sz w:val="24"/>
        </w:rPr>
        <w:t xml:space="preserve">   SESSION 7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 stands in the third box — Connect with God.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101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102</w:t>
      </w:r>
      <w:r>
        <w:rPr>
          <w:rFonts w:ascii="Cambria" w:hAnsi="Cambria"/>
          <w:b/>
          <w:color w:val="2C5F2D"/>
          <w:sz w:val="24"/>
        </w:rPr>
        <w:t xml:space="preserve">   Session 7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First night back — Session 6’s three questions are answered together tonight, in the 7:25 block.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103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104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105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106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107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108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If the room is about ten or fewer, skip the pairing — one circle, pair up in place.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109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110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111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