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9: The Garden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131</w:t>
      </w:r>
      <w:r>
        <w:rPr>
          <w:rFonts w:ascii="Cambria" w:hAnsi="Cambria"/>
          <w:b/>
          <w:color w:val="2C5F2D"/>
          <w:sz w:val="24"/>
        </w:rPr>
        <w:t xml:space="preserve">   SESSION 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133</w:t>
      </w:r>
      <w:r>
        <w:rPr>
          <w:rFonts w:ascii="Cambria" w:hAnsi="Cambria"/>
          <w:b/>
          <w:color w:val="2C5F2D"/>
          <w:sz w:val="24"/>
        </w:rPr>
        <w:t xml:space="preserve">   Session 9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quietest deep work of the series: the Garden of Your Heart — a guided imaginative prayer with the whole room, then sharing in pairs by invitation only. 2. Frame gently and do not over-explain — of all the sessions, this one has produced the most lasting fruit. 3. Nothing is required today — not even doing the exercise.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Arrival runs quieter than usual; match the tone from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135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Take 2–3 voluntary contributions and keep it brief — today's arc needs the time later.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136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137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7:40–7:42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138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7:42–8:14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139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8:14–8:20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140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143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