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6ca0ce9c8108bd48678ad38af51e3d68b8de05"/>
    <w:p>
      <w:pPr>
        <w:pStyle w:val="Heading1"/>
      </w:pPr>
      <w:r>
        <w:t xml:space="preserve">Session 6, Evening Form — SAFE AND BRAVE TOGETHER</w:t>
      </w:r>
    </w:p>
    <w:p>
      <w:pPr>
        <w:pStyle w:val="FirstParagraph"/>
      </w:pPr>
      <w:r>
        <w:rPr>
          <w:b/>
          <w:bCs/>
        </w:rPr>
        <w:t xml:space="preserve">AUTO-ADAPTED DRAFT from</w:t>
      </w:r>
      <w:r>
        <w:rPr>
          <w:b/>
          <w:bCs/>
        </w:rPr>
        <w:t xml:space="preserve"> </w:t>
      </w:r>
      <w:r>
        <w:rPr>
          <w:rStyle w:val="VerbatimChar"/>
          <w:b/>
          <w:bCs/>
        </w:rPr>
        <w:t xml:space="preserve">docs/getting-started/week-06-brave.md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confession-and-restoration as a community practice from James 5:16. Each participant identifies one place where they want to walk in greater honesty and receives a spoken blessing of restoration. We are not probing for sins; we are practicing the architecture of confession.</w:t>
      </w:r>
    </w:p>
    <w:p>
      <w:pPr>
        <w:pStyle w:val="BodyText"/>
      </w:pPr>
      <w:r>
        <w:rPr>
          <w:b/>
          <w:bCs/>
        </w:rPr>
        <w:t xml:space="preserve">Anchor.</w:t>
      </w:r>
      <w:r>
        <w:t xml:space="preserve"> </w:t>
      </w:r>
      <w:r>
        <w:t xml:space="preserve">James 5:16 and 1 John 1:9.</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7:25-7:31</w:t>
            </w:r>
          </w:p>
        </w:tc>
        <w:tc>
          <w:tcPr/>
          <w:p>
            <w:pPr>
              <w:pStyle w:val="Compact"/>
            </w:pPr>
            <w:r>
              <w:t xml:space="preserve">Block 3: James 5:16 and 1 John 1:9 — confession as architecture</w:t>
            </w:r>
          </w:p>
        </w:tc>
        <w:tc>
          <w:tcPr/>
          <w:p>
            <w:pPr>
              <w:pStyle w:val="Compact"/>
            </w:pPr>
            <w:r>
              <w:t xml:space="preserve">Content presenter; container holder watching the room</w:t>
            </w:r>
          </w:p>
        </w:tc>
      </w:tr>
      <w:tr>
        <w:tc>
          <w:tcPr/>
          <w:p>
            <w:pPr>
              <w:pStyle w:val="Compact"/>
            </w:pPr>
            <w:r>
              <w:t>7:31-7:37</w:t>
            </w:r>
          </w:p>
        </w:tc>
        <w:tc>
          <w:tcPr/>
          <w:p>
            <w:pPr>
              <w:pStyle w:val="Compact"/>
            </w:pPr>
            <w:r>
              <w:t>Block 3b: The place, the pattern, the pull — what each of us names, and what is never named here (new slide)</w:t>
            </w:r>
          </w:p>
        </w:tc>
        <w:tc>
          <w:tcPr/>
          <w:p>
            <w:pPr>
              <w:pStyle w:val="Compact"/>
            </w:pPr>
            <w:r>
              <w:t xml:space="preserve">Content presenter; container holder watching the room</w:t>
            </w:r>
          </w:p>
        </w:tc>
      </w:tr>
      <w:tr>
        <w:tc>
          <w:tcPr/>
          <w:p>
            <w:pPr>
              <w:pStyle w:val="Compact"/>
            </w:pPr>
            <w:r>
              <w:t>7:37-7:42</w:t>
            </w:r>
          </w:p>
        </w:tc>
        <w:tc>
          <w:tcPr/>
          <w:p>
            <w:pPr>
              <w:pStyle w:val="Compact"/>
            </w:pPr>
            <w:r>
              <w:t xml:space="preserve">Block 4: Companion demo</w:t>
            </w:r>
          </w:p>
        </w:tc>
        <w:tc>
          <w:tcPr/>
          <w:p>
            <w:pPr>
              <w:pStyle w:val="Compact"/>
            </w:pPr>
            <w:r>
              <w:t xml:space="preserve">Content presenter; container holder watching the room</w:t>
            </w:r>
          </w:p>
        </w:tc>
      </w:tr>
      <w:tr>
        <w:tc>
          <w:tcPr/>
          <w:p>
            <w:pPr>
              <w:pStyle w:val="Compact"/>
            </w:pPr>
            <w:r>
              <w:t>7:42-7:43</w:t>
            </w:r>
          </w:p>
        </w:tc>
        <w:tc>
          <w:tcPr/>
          <w:p>
            <w:pPr>
              <w:pStyle w:val="Compact"/>
            </w:pPr>
            <w:r>
              <w:t>Block 5: Bridge to the groups</w:t>
            </w:r>
          </w:p>
        </w:tc>
        <w:tc>
          <w:tcPr/>
          <w:p>
            <w:pPr>
              <w:pStyle w:val="Compact"/>
            </w:pPr>
            <w:r>
              <w:t xml:space="preserve">Content presenter; container holder watching the room</w:t>
            </w:r>
          </w:p>
        </w:tc>
      </w:tr>
      <w:tr>
        <w:tc>
          <w:tcPr/>
          <w:p>
            <w:pPr>
              <w:pStyle w:val="Compact"/>
            </w:pPr>
            <w:r>
              <w:t>7:43-8:16</w:t>
            </w:r>
          </w:p>
        </w:tc>
        <w:tc>
          <w:tcPr/>
          <w:p>
            <w:pPr>
              <w:pStyle w:val="Compact"/>
            </w:pPr>
            <w:r>
              <w:t>Block 6: Confession-and-restoration in small groups — by gender by default; pairs or one circle by the leaders' judgement</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7: Merge and shared blessing</w:t>
            </w:r>
          </w:p>
        </w:tc>
        <w:tc>
          <w:tcPr/>
          <w:p>
            <w:pPr>
              <w:pStyle w:val="Compact"/>
            </w:pPr>
            <w:r>
              <w:t xml:space="preserve">Container holder leads the debrief;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6-two-weeks"/>
    <w:p>
      <w:pPr>
        <w:pStyle w:val="Heading2"/>
      </w:pPr>
      <w:r>
        <w:t xml:space="preserve">The homework handout (Session 6, two weeks)</w:t>
      </w:r>
    </w:p>
    <w:p>
      <w:pPr>
        <w:pStyle w:val="Compact"/>
        <w:numPr>
          <w:ilvl w:val="0"/>
          <w:numId w:val="1001"/>
        </w:numPr>
      </w:pPr>
      <w:r>
        <w:rPr>
          <w:b/>
          <w:bCs/>
        </w:rPr>
        <w:t>The homework practice, week one.</w:t>
      </w:r>
      <w:r>
        <w:t xml:space="preserve"> </w:t>
      </w:r>
      <w:r>
        <w:t>The Five-Minute Examen each evening — carried through the two weeks.</w:t>
      </w:r>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The practice runs in small groups by gender by default — the teen leads' call on 7 October, and it worked better than pairs. Pairs, or one circle, are the leaders' judgement for the room that night. Every group has an adult and a named holder; the bright line holds; teen 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6 stands deeper in the second box — Connect with Others.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