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6"/>
          <w:szCs w:val="36"/>
        </w:rPr>
        <w:t xml:space="preserve">PROPOSAL</w:t>
      </w:r>
    </w:p>
    <w:p>
      <w:pPr>
        <w:spacing w:after="60"/>
        <w:jc w:val="center"/>
      </w:pPr>
      <w:r>
        <w:rPr>
          <w:rFonts w:ascii="Calibri" w:cs="Calibri" w:eastAsia="Calibri" w:hAnsi="Calibri"/>
          <w:b/>
          <w:bCs/>
          <w:sz w:val="28"/>
          <w:szCs w:val="28"/>
        </w:rPr>
        <w:t xml:space="preserve">Fellowship of the Heart: Getting Started</w:t>
      </w:r>
    </w:p>
    <w:p>
      <w:pPr>
        <w:spacing w:after="40"/>
        <w:jc w:val="center"/>
      </w:pPr>
      <w:r>
        <w:rPr>
          <w:rFonts w:ascii="Calibri" w:cs="Calibri" w:eastAsia="Calibri" w:hAnsi="Calibri"/>
          <w:i/>
          <w:iCs/>
          <w:color w:val="595959"/>
          <w:sz w:val="22"/>
          <w:szCs w:val="22"/>
        </w:rPr>
        <w:t xml:space="preserve">A fifteen-week family formation club for teens and their parents</w:t>
      </w:r>
    </w:p>
    <w:p>
      <w:pPr>
        <w:spacing w:after="320"/>
        <w:jc w:val="center"/>
      </w:pPr>
      <w:r>
        <w:rPr>
          <w:rFonts w:ascii="Calibri" w:cs="Calibri" w:eastAsia="Calibri" w:hAnsi="Calibri"/>
          <w:color w:val="595959"/>
          <w:sz w:val="20"/>
          <w:szCs w:val="20"/>
        </w:rPr>
        <w:t xml:space="preserve">Submitted to the leadership of Covenant Christian Academy of Warrenton • John G. Tittle • [Date]</w:t>
      </w:r>
    </w:p>
    <w:p>
      <w:pPr>
        <w:pStyle w:val="Heading1"/>
        <w:spacing w:after="140" w:before="280"/>
      </w:pPr>
      <w:r>
        <w:rPr>
          <w:rFonts w:ascii="Calibri" w:cs="Calibri" w:eastAsia="Calibri" w:hAnsi="Calibri"/>
          <w:b/>
          <w:bCs/>
          <w:color w:val="1F3864"/>
          <w:sz w:val="26"/>
          <w:szCs w:val="26"/>
        </w:rPr>
        <w:t xml:space="preserve">Summary</w:t>
      </w:r>
    </w:p>
    <w:p>
      <w:pPr>
        <w:spacing w:after="160" w:line="276"/>
      </w:pPr>
      <w:r>
        <w:rPr>
          <w:rFonts w:ascii="Calibri" w:cs="Calibri" w:eastAsia="Calibri" w:hAnsi="Calibri"/>
          <w:color w:val="000000"/>
          <w:sz w:val="22"/>
          <w:szCs w:val="22"/>
        </w:rPr>
        <w:t xml:space="preserve">I am proposing a fifteen-week after-school club beginning mid-September 2026: a family formation series in which teens (roughly ages 12-18) and at least one parent each do their own work, in the same room, in their own circles, for ninety minutes a week. The curriculum - the Four Connects: Connecting with Self, with Others, with God, and with Mission - is fully documented in a Companion Handbook, with lesson plans, safety protocols, and consent forms, all of which accompany this proposal.</w:t>
      </w:r>
    </w:p>
    <w:p>
      <w:pPr>
        <w:spacing w:after="160" w:line="276"/>
      </w:pPr>
      <w:r>
        <w:rPr>
          <w:rFonts w:ascii="Calibri" w:cs="Calibri" w:eastAsia="Calibri" w:hAnsi="Calibri"/>
          <w:color w:val="000000"/>
          <w:sz w:val="22"/>
          <w:szCs w:val="22"/>
        </w:rPr>
        <w:t xml:space="preserve">This proposal asks CCA for two things. The first is ordinary: approval, a room, and a weekly slot, as for any club. The second is the reason this document is longer than a typical club request: because this club does real formation work rather than activities, it is designed to connect - deliberately and in writing - to safety and care structures CCA already has. Clubs have not generally needed to make that connection, so I am asking for it explicitly rather than assuming it. Section 3 lists the six specific requests, and the final page is a simple acknowledgment form that would give the program its written footing.</w:t>
      </w:r>
    </w:p>
    <w:p>
      <w:pPr>
        <w:pStyle w:val="Heading1"/>
        <w:spacing w:after="140" w:before="280"/>
      </w:pPr>
      <w:r>
        <w:rPr>
          <w:rFonts w:ascii="Calibri" w:cs="Calibri" w:eastAsia="Calibri" w:hAnsi="Calibri"/>
          <w:b/>
          <w:bCs/>
          <w:color w:val="1F3864"/>
          <w:sz w:val="26"/>
          <w:szCs w:val="26"/>
        </w:rPr>
        <w:t xml:space="preserve">1. The program at a glance</w:t>
      </w:r>
    </w:p>
    <w:p>
      <w:pPr>
        <w:spacing w:after="160" w:line="276"/>
      </w:pPr>
      <w:r>
        <w:rPr>
          <w:rFonts w:ascii="Calibri" w:cs="Calibri" w:eastAsia="Calibri" w:hAnsi="Calibri"/>
          <w:b/>
          <w:bCs/>
          <w:color w:val="000000"/>
          <w:sz w:val="22"/>
          <w:szCs w:val="22"/>
        </w:rPr>
        <w:t xml:space="preserve">Shape. </w:t>
      </w:r>
      <w:r>
        <w:rPr>
          <w:rFonts w:ascii="Calibri" w:cs="Calibri" w:eastAsia="Calibri" w:hAnsi="Calibri"/>
          <w:color w:val="000000"/>
          <w:sz w:val="22"/>
          <w:szCs w:val="22"/>
        </w:rPr>
        <w:t xml:space="preserve">Fifteen weekly sessions of ninety minutes: thirteen in the fall term (mid-September to mid-December, skipping Thanksgiving week), and the two closing sessions - a family commissioning and a student-leader commissioning - in the first weeks of the spring term.</w:t>
      </w:r>
    </w:p>
    <w:p>
      <w:pPr>
        <w:spacing w:after="160" w:line="276"/>
      </w:pPr>
      <w:r>
        <w:rPr>
          <w:rFonts w:ascii="Calibri" w:cs="Calibri" w:eastAsia="Calibri" w:hAnsi="Calibri"/>
          <w:b/>
          <w:bCs/>
          <w:color w:val="000000"/>
          <w:sz w:val="22"/>
          <w:szCs w:val="22"/>
        </w:rPr>
        <w:t xml:space="preserve">Who. </w:t>
      </w:r>
      <w:r>
        <w:rPr>
          <w:rFonts w:ascii="Calibri" w:cs="Calibri" w:eastAsia="Calibri" w:hAnsi="Calibri"/>
          <w:color w:val="000000"/>
          <w:sz w:val="22"/>
          <w:szCs w:val="22"/>
        </w:rPr>
        <w:t xml:space="preserve">Twelve to twenty families; each teen attends with at least one parent. A screened adult Companion team of three to five leads; two adults are present in every room at all times.</w:t>
      </w:r>
    </w:p>
    <w:p>
      <w:pPr>
        <w:spacing w:after="160" w:line="276"/>
      </w:pPr>
      <w:r>
        <w:rPr>
          <w:rFonts w:ascii="Calibri" w:cs="Calibri" w:eastAsia="Calibri" w:hAnsi="Calibri"/>
          <w:b/>
          <w:bCs/>
          <w:color w:val="000000"/>
          <w:sz w:val="22"/>
          <w:szCs w:val="22"/>
        </w:rPr>
        <w:t xml:space="preserve">What happens. </w:t>
      </w:r>
      <w:r>
        <w:rPr>
          <w:rFonts w:ascii="Calibri" w:cs="Calibri" w:eastAsia="Calibri" w:hAnsi="Calibri"/>
          <w:color w:val="000000"/>
          <w:sz w:val="22"/>
          <w:szCs w:val="22"/>
        </w:rPr>
        <w:t xml:space="preserve">Structured practices - honest self-reflection from Scripture, telling your story to a small circle, hearing God in Scripture, naming real questions, discovering gifts - each introduced by teaching and practiced in small circles, with parents and teens in parallel circles for most sessions.</w:t>
      </w:r>
    </w:p>
    <w:p>
      <w:pPr>
        <w:spacing w:after="160" w:line="276"/>
      </w:pPr>
      <w:r>
        <w:rPr>
          <w:rFonts w:ascii="Calibri" w:cs="Calibri" w:eastAsia="Calibri" w:hAnsi="Calibri"/>
          <w:b/>
          <w:bCs/>
          <w:color w:val="000000"/>
          <w:sz w:val="22"/>
          <w:szCs w:val="22"/>
        </w:rPr>
        <w:t xml:space="preserve">The student-leadership track. </w:t>
      </w:r>
      <w:r>
        <w:rPr>
          <w:rFonts w:ascii="Calibri" w:cs="Calibri" w:eastAsia="Calibri" w:hAnsi="Calibri"/>
          <w:color w:val="000000"/>
          <w:sz w:val="22"/>
          <w:szCs w:val="22"/>
        </w:rPr>
        <w:t xml:space="preserve">Willing senior students, with their parent’s and the program leader’s agreement, learn to lead the scripted, low-risk segments (opening a session, walking a Scripture practice) - always with two adults in the room, never handling anything sensitive, under three published safety rules that never bend. This track is held behind CCA’s explicit approval (request 2 below) and the series runs fully adult-led if that approval is still pending.</w:t>
      </w:r>
    </w:p>
    <w:p>
      <w:pPr>
        <w:pStyle w:val="Heading1"/>
        <w:spacing w:after="140" w:before="280"/>
      </w:pPr>
      <w:r>
        <w:rPr>
          <w:rFonts w:ascii="Calibri" w:cs="Calibri" w:eastAsia="Calibri" w:hAnsi="Calibri"/>
          <w:b/>
          <w:bCs/>
          <w:color w:val="1F3864"/>
          <w:sz w:val="26"/>
          <w:szCs w:val="26"/>
        </w:rPr>
        <w:t xml:space="preserve">2. Why this ask is different from a typical club</w:t>
      </w:r>
    </w:p>
    <w:p>
      <w:pPr>
        <w:spacing w:after="160" w:line="276"/>
      </w:pPr>
      <w:r>
        <w:rPr>
          <w:rFonts w:ascii="Calibri" w:cs="Calibri" w:eastAsia="Calibri" w:hAnsi="Calibri"/>
          <w:color w:val="000000"/>
          <w:sz w:val="22"/>
          <w:szCs w:val="22"/>
        </w:rPr>
        <w:t xml:space="preserve">Most clubs gather students around an activity; disclosure of anything personal is incidental and rare. This club invites teens and parents into genuine reflection, and the program is built on the assumption that occasionally something real will surface - which is why it brings its own safety architecture rather than improvising one:</w:t>
      </w:r>
    </w:p>
    <w:p>
      <w:pPr>
        <w:pStyle w:val="ListParagraph"/>
        <w:numPr>
          <w:ilvl w:val="0"/>
          <w:numId w:val="2"/>
        </w:numPr>
        <w:spacing w:after="60" w:line="276"/>
      </w:pPr>
      <w:r>
        <w:rPr>
          <w:rFonts w:ascii="Calibri" w:cs="Calibri" w:eastAsia="Calibri" w:hAnsi="Calibri"/>
          <w:color w:val="000000"/>
          <w:sz w:val="22"/>
          <w:szCs w:val="22"/>
        </w:rPr>
        <w:t xml:space="preserve">A two-adult rule in every room, with no exceptions</w:t>
      </w:r>
    </w:p>
    <w:p>
      <w:pPr>
        <w:pStyle w:val="ListParagraph"/>
        <w:numPr>
          <w:ilvl w:val="0"/>
          <w:numId w:val="2"/>
        </w:numPr>
        <w:spacing w:after="60" w:line="276"/>
      </w:pPr>
      <w:r>
        <w:rPr>
          <w:rFonts w:ascii="Calibri" w:cs="Calibri" w:eastAsia="Calibri" w:hAnsi="Calibri"/>
          <w:color w:val="000000"/>
          <w:sz w:val="22"/>
          <w:szCs w:val="22"/>
        </w:rPr>
        <w:t xml:space="preserve">Written crisis-response protocols and a quick-reference card every team member carries</w:t>
      </w:r>
    </w:p>
    <w:p>
      <w:pPr>
        <w:pStyle w:val="ListParagraph"/>
        <w:numPr>
          <w:ilvl w:val="0"/>
          <w:numId w:val="2"/>
        </w:numPr>
        <w:spacing w:after="60" w:line="276"/>
      </w:pPr>
      <w:r>
        <w:rPr>
          <w:rFonts w:ascii="Calibri" w:cs="Calibri" w:eastAsia="Calibri" w:hAnsi="Calibri"/>
          <w:color w:val="000000"/>
          <w:sz w:val="22"/>
          <w:szCs w:val="22"/>
        </w:rPr>
        <w:t xml:space="preserve">Parent/guardian informed consent before Week 1, and a separate consent for the student-leadership track</w:t>
      </w:r>
    </w:p>
    <w:p>
      <w:pPr>
        <w:pStyle w:val="ListParagraph"/>
        <w:numPr>
          <w:ilvl w:val="0"/>
          <w:numId w:val="2"/>
        </w:numPr>
        <w:spacing w:after="60" w:line="276"/>
      </w:pPr>
      <w:r>
        <w:rPr>
          <w:rFonts w:ascii="Calibri" w:cs="Calibri" w:eastAsia="Calibri" w:hAnsi="Calibri"/>
          <w:color w:val="000000"/>
          <w:sz w:val="22"/>
          <w:szCs w:val="22"/>
        </w:rPr>
        <w:t xml:space="preserve">A confidentiality covenant signed by every participant family</w:t>
      </w:r>
    </w:p>
    <w:p>
      <w:pPr>
        <w:pStyle w:val="ListParagraph"/>
        <w:numPr>
          <w:ilvl w:val="0"/>
          <w:numId w:val="2"/>
        </w:numPr>
        <w:spacing w:after="60" w:line="276"/>
      </w:pPr>
      <w:r>
        <w:rPr>
          <w:rFonts w:ascii="Calibri" w:cs="Calibri" w:eastAsia="Calibri" w:hAnsi="Calibri"/>
          <w:color w:val="000000"/>
          <w:sz w:val="22"/>
          <w:szCs w:val="22"/>
        </w:rPr>
        <w:t xml:space="preserve">A signed team covenant governing anything the team observes or records, renewed annually</w:t>
      </w:r>
    </w:p>
    <w:p>
      <w:pPr>
        <w:pStyle w:val="ListParagraph"/>
        <w:numPr>
          <w:ilvl w:val="0"/>
          <w:numId w:val="2"/>
        </w:numPr>
        <w:spacing w:after="160" w:line="276"/>
      </w:pPr>
      <w:r>
        <w:rPr>
          <w:rFonts w:ascii="Calibri" w:cs="Calibri" w:eastAsia="Calibri" w:hAnsi="Calibri"/>
          <w:color w:val="000000"/>
          <w:sz w:val="22"/>
          <w:szCs w:val="22"/>
        </w:rPr>
        <w:t xml:space="preserve">A bright line for student leaders: they lead scaffolding and teaching only; an adult always holds anything personal</w:t>
      </w:r>
    </w:p>
    <w:p>
      <w:pPr>
        <w:spacing w:after="160" w:line="276"/>
      </w:pPr>
      <w:r>
        <w:rPr>
          <w:rFonts w:ascii="Calibri" w:cs="Calibri" w:eastAsia="Calibri" w:hAnsi="Calibri"/>
          <w:color w:val="000000"/>
          <w:sz w:val="22"/>
          <w:szCs w:val="22"/>
        </w:rPr>
        <w:t xml:space="preserve">What the program cannot supply for itself is the receiving end: the school’s counsel, its counseling and care structure, its reporting chain, its screening standard, and its records practice. CCA already has all of these. The six requests below simply ask CCA to connect this club to them, in writing, so that on the night something real surfaces, the handoff is a named person and a known path - not a guess.</w:t>
      </w:r>
    </w:p>
    <w:p>
      <w:pPr>
        <w:pStyle w:val="Heading1"/>
        <w:spacing w:after="140" w:before="280"/>
      </w:pPr>
      <w:r>
        <w:rPr>
          <w:rFonts w:ascii="Calibri" w:cs="Calibri" w:eastAsia="Calibri" w:hAnsi="Calibri"/>
          <w:b/>
          <w:bCs/>
          <w:color w:val="1F3864"/>
          <w:sz w:val="26"/>
          <w:szCs w:val="26"/>
        </w:rPr>
        <w:t xml:space="preserve">3. The six requests</w:t>
      </w:r>
    </w:p>
    <w:p>
      <w:pPr>
        <w:spacing w:after="100" w:before="200"/>
      </w:pPr>
      <w:r>
        <w:rPr>
          <w:rFonts w:ascii="Calibri" w:cs="Calibri" w:eastAsia="Calibri" w:hAnsi="Calibri"/>
          <w:b/>
          <w:bCs/>
          <w:color w:val="1F3864"/>
          <w:sz w:val="22"/>
          <w:szCs w:val="22"/>
        </w:rPr>
        <w:t xml:space="preserve">1. Program approval, calendar, and facilities</w:t>
      </w:r>
    </w:p>
    <w:p>
      <w:pPr>
        <w:spacing w:after="160" w:line="276"/>
      </w:pPr>
      <w:r>
        <w:rPr>
          <w:rFonts w:ascii="Calibri" w:cs="Calibri" w:eastAsia="Calibri" w:hAnsi="Calibri"/>
          <w:color w:val="000000"/>
          <w:sz w:val="22"/>
          <w:szCs w:val="22"/>
        </w:rPr>
        <w:t xml:space="preserve">Approval of Fellowship of the Heart: Getting Started as a CCA after-school club for the 2026-27 school year; a standing weekly 90-minute slot and room from mid-September through mid-January (thirteen sessions in the fall term, with the final two sessions - the family commissioning and the student-leader commissioning - falling in the first weeks of the spring term after Christmas break); and skip-weeks aligned to the CCA calendar (Thanksgiving week and Christmas break).</w:t>
      </w:r>
    </w:p>
    <w:p>
      <w:pPr>
        <w:spacing w:after="160" w:line="276"/>
      </w:pPr>
      <w:r>
        <w:rPr>
          <w:rFonts w:ascii="Calibri" w:cs="Calibri" w:eastAsia="Calibri" w:hAnsi="Calibri"/>
          <w:b/>
          <w:bCs/>
          <w:color w:val="000000"/>
          <w:sz w:val="22"/>
          <w:szCs w:val="22"/>
        </w:rPr>
        <w:t xml:space="preserve">What I am asking for in writing: </w:t>
      </w:r>
      <w:r>
        <w:rPr>
          <w:rFonts w:ascii="Calibri" w:cs="Calibri" w:eastAsia="Calibri" w:hAnsi="Calibri"/>
          <w:color w:val="000000"/>
          <w:sz w:val="22"/>
          <w:szCs w:val="22"/>
        </w:rPr>
        <w:t xml:space="preserve">Written confirmation of club approval, the assigned weekly slot and room, and the January dates.</w:t>
      </w:r>
    </w:p>
    <w:p>
      <w:pPr>
        <w:spacing w:after="100" w:before="200"/>
      </w:pPr>
      <w:r>
        <w:rPr>
          <w:rFonts w:ascii="Calibri" w:cs="Calibri" w:eastAsia="Calibri" w:hAnsi="Calibri"/>
          <w:b/>
          <w:bCs/>
          <w:color w:val="1F3864"/>
          <w:sz w:val="22"/>
          <w:szCs w:val="22"/>
        </w:rPr>
        <w:t xml:space="preserve">2. Legal review of consent forms and the student-leadership component</w:t>
      </w:r>
    </w:p>
    <w:p>
      <w:pPr>
        <w:spacing w:after="160" w:line="276"/>
      </w:pPr>
      <w:r>
        <w:rPr>
          <w:rFonts w:ascii="Calibri" w:cs="Calibri" w:eastAsia="Calibri" w:hAnsi="Calibri"/>
          <w:color w:val="000000"/>
          <w:sz w:val="22"/>
          <w:szCs w:val="22"/>
        </w:rPr>
        <w:t xml:space="preserve">The series uses a parent/guardian informed-consent form and a separate consent addendum for the Companion-in-Formation track, in which willing senior students (with parent and program-leader agreement) lead scripted, low-risk segments of certain sessions - always with two screened adults in the room, never receiving disclosures, under three published non-negotiable safety rules. Because students leading student sessions is new ground for a CCA club, I am asking that CCA’s counsel review both consent documents and that CCA leadership explicitly approve the student-leadership component in writing before it begins (first student-led segment is Week 4, approximately mid-October). If that review is not complete by Week 4, the adult team simply leads all sessions and the student-leadership component waits for a future cycle - the series runs either way.</w:t>
      </w:r>
    </w:p>
    <w:p>
      <w:pPr>
        <w:spacing w:after="160" w:line="276"/>
      </w:pPr>
      <w:r>
        <w:rPr>
          <w:rFonts w:ascii="Calibri" w:cs="Calibri" w:eastAsia="Calibri" w:hAnsi="Calibri"/>
          <w:b/>
          <w:bCs/>
          <w:color w:val="000000"/>
          <w:sz w:val="22"/>
          <w:szCs w:val="22"/>
        </w:rPr>
        <w:t xml:space="preserve">What I am asking for in writing: </w:t>
      </w:r>
      <w:r>
        <w:rPr>
          <w:rFonts w:ascii="Calibri" w:cs="Calibri" w:eastAsia="Calibri" w:hAnsi="Calibri"/>
          <w:color w:val="000000"/>
          <w:sz w:val="22"/>
          <w:szCs w:val="22"/>
        </w:rPr>
        <w:t xml:space="preserve">Written confirmation that the consent forms have been reviewed and approved, and a written yes/no (or conditions) on the student-leadership component.</w:t>
      </w:r>
    </w:p>
    <w:p>
      <w:pPr>
        <w:spacing w:after="100" w:before="200"/>
      </w:pPr>
      <w:r>
        <w:rPr>
          <w:rFonts w:ascii="Calibri" w:cs="Calibri" w:eastAsia="Calibri" w:hAnsi="Calibri"/>
          <w:b/>
          <w:bCs/>
          <w:color w:val="1F3864"/>
          <w:sz w:val="22"/>
          <w:szCs w:val="22"/>
        </w:rPr>
        <w:t xml:space="preserve">3. Counseling referral and crisis backup</w:t>
      </w:r>
    </w:p>
    <w:p>
      <w:pPr>
        <w:spacing w:after="160" w:line="276"/>
      </w:pPr>
      <w:r>
        <w:rPr>
          <w:rFonts w:ascii="Calibri" w:cs="Calibri" w:eastAsia="Calibri" w:hAnsi="Calibri"/>
          <w:color w:val="000000"/>
          <w:sz w:val="22"/>
          <w:szCs w:val="22"/>
        </w:rPr>
        <w:t xml:space="preserve">The program’s sessions invite genuine reflection, and occasionally a student or parent may disclose something that needs professional care - a family crisis, significant distress, or in rare cases a safety concern. The program’s own protocols require the team to stop and hand such moments to the school’s existing care structure rather than counsel beyond our scope. For that handoff to work, it needs a named receiving end.</w:t>
      </w:r>
    </w:p>
    <w:p>
      <w:pPr>
        <w:spacing w:after="160" w:line="276"/>
      </w:pPr>
      <w:r>
        <w:rPr>
          <w:rFonts w:ascii="Calibri" w:cs="Calibri" w:eastAsia="Calibri" w:hAnsi="Calibri"/>
          <w:b/>
          <w:bCs/>
          <w:color w:val="000000"/>
          <w:sz w:val="22"/>
          <w:szCs w:val="22"/>
        </w:rPr>
        <w:t xml:space="preserve">What I am asking for in writing: </w:t>
      </w:r>
      <w:r>
        <w:rPr>
          <w:rFonts w:ascii="Calibri" w:cs="Calibri" w:eastAsia="Calibri" w:hAnsi="Calibri"/>
          <w:color w:val="000000"/>
          <w:sz w:val="22"/>
          <w:szCs w:val="22"/>
        </w:rPr>
        <w:t xml:space="preserve">Written designation of the CCA counselor or care-team contact who receives program referrals, the expected response path for an urgent concern arising during a Tuesday evening session (including an after-hours contact), and confirmation that this arrangement is acceptable to that person.</w:t>
      </w:r>
    </w:p>
    <w:p>
      <w:pPr>
        <w:spacing w:after="100" w:before="200"/>
      </w:pPr>
      <w:r>
        <w:rPr>
          <w:rFonts w:ascii="Calibri" w:cs="Calibri" w:eastAsia="Calibri" w:hAnsi="Calibri"/>
          <w:b/>
          <w:bCs/>
          <w:color w:val="1F3864"/>
          <w:sz w:val="22"/>
          <w:szCs w:val="22"/>
        </w:rPr>
        <w:t xml:space="preserve">4. Reporting chain</w:t>
      </w:r>
    </w:p>
    <w:p>
      <w:pPr>
        <w:spacing w:after="160" w:line="276"/>
      </w:pPr>
      <w:r>
        <w:rPr>
          <w:rFonts w:ascii="Calibri" w:cs="Calibri" w:eastAsia="Calibri" w:hAnsi="Calibri"/>
          <w:color w:val="000000"/>
          <w:sz w:val="22"/>
          <w:szCs w:val="22"/>
        </w:rPr>
        <w:t xml:space="preserve">Program adults will follow Virginia mandated-reporting law and CCA policy. I am asking CCA to confirm the school’s internal chain so the program’s written crisis protocol names the right people rather than a generic instruction.</w:t>
      </w:r>
    </w:p>
    <w:p>
      <w:pPr>
        <w:spacing w:after="160" w:line="276"/>
      </w:pPr>
      <w:r>
        <w:rPr>
          <w:rFonts w:ascii="Calibri" w:cs="Calibri" w:eastAsia="Calibri" w:hAnsi="Calibri"/>
          <w:b/>
          <w:bCs/>
          <w:color w:val="000000"/>
          <w:sz w:val="22"/>
          <w:szCs w:val="22"/>
        </w:rPr>
        <w:t xml:space="preserve">What I am asking for in writing: </w:t>
      </w:r>
      <w:r>
        <w:rPr>
          <w:rFonts w:ascii="Calibri" w:cs="Calibri" w:eastAsia="Calibri" w:hAnsi="Calibri"/>
          <w:color w:val="000000"/>
          <w:sz w:val="22"/>
          <w:szCs w:val="22"/>
        </w:rPr>
        <w:t xml:space="preserve">Written confirmation of who at CCA is notified of a report, in what order, and how that coordinates with the legal reporting requirement.</w:t>
      </w:r>
    </w:p>
    <w:p>
      <w:pPr>
        <w:spacing w:after="100" w:before="200"/>
      </w:pPr>
      <w:r>
        <w:rPr>
          <w:rFonts w:ascii="Calibri" w:cs="Calibri" w:eastAsia="Calibri" w:hAnsi="Calibri"/>
          <w:b/>
          <w:bCs/>
          <w:color w:val="1F3864"/>
          <w:sz w:val="22"/>
          <w:szCs w:val="22"/>
        </w:rPr>
        <w:t xml:space="preserve">5. Volunteer screening for the adult team</w:t>
      </w:r>
    </w:p>
    <w:p>
      <w:pPr>
        <w:spacing w:after="160" w:line="276"/>
      </w:pPr>
      <w:r>
        <w:rPr>
          <w:rFonts w:ascii="Calibri" w:cs="Calibri" w:eastAsia="Calibri" w:hAnsi="Calibri"/>
          <w:color w:val="000000"/>
          <w:sz w:val="22"/>
          <w:szCs w:val="22"/>
        </w:rPr>
        <w:t xml:space="preserve">Every adult Companion serving in the program should be screened to the same standard CCA applies to adults who work with students - background check and any required training - before Week 1.</w:t>
      </w:r>
    </w:p>
    <w:p>
      <w:pPr>
        <w:spacing w:after="160" w:line="276"/>
      </w:pPr>
      <w:r>
        <w:rPr>
          <w:rFonts w:ascii="Calibri" w:cs="Calibri" w:eastAsia="Calibri" w:hAnsi="Calibri"/>
          <w:b/>
          <w:bCs/>
          <w:color w:val="000000"/>
          <w:sz w:val="22"/>
          <w:szCs w:val="22"/>
        </w:rPr>
        <w:t xml:space="preserve">What I am asking for in writing: </w:t>
      </w:r>
      <w:r>
        <w:rPr>
          <w:rFonts w:ascii="Calibri" w:cs="Calibri" w:eastAsia="Calibri" w:hAnsi="Calibri"/>
          <w:color w:val="000000"/>
          <w:sz w:val="22"/>
          <w:szCs w:val="22"/>
        </w:rPr>
        <w:t xml:space="preserve">Written confirmation of the screening requirements and that each named team member has cleared them.</w:t>
      </w:r>
    </w:p>
    <w:p>
      <w:pPr>
        <w:spacing w:after="100" w:before="200"/>
      </w:pPr>
      <w:r>
        <w:rPr>
          <w:rFonts w:ascii="Calibri" w:cs="Calibri" w:eastAsia="Calibri" w:hAnsi="Calibri"/>
          <w:b/>
          <w:bCs/>
          <w:color w:val="1F3864"/>
          <w:sz w:val="22"/>
          <w:szCs w:val="22"/>
        </w:rPr>
        <w:t xml:space="preserve">6. Secure records location</w:t>
      </w:r>
    </w:p>
    <w:p>
      <w:pPr>
        <w:spacing w:after="160" w:line="276"/>
      </w:pPr>
      <w:r>
        <w:rPr>
          <w:rFonts w:ascii="Calibri" w:cs="Calibri" w:eastAsia="Calibri" w:hAnsi="Calibri"/>
          <w:color w:val="000000"/>
          <w:sz w:val="22"/>
          <w:szCs w:val="22"/>
        </w:rPr>
        <w:t xml:space="preserve">The program keeps signed consent forms and brief weekly team observation notes. Our published materials commit to storing these in "CCA’s designated secure location" - which requires CCA to designate one.</w:t>
      </w:r>
    </w:p>
    <w:p>
      <w:pPr>
        <w:spacing w:after="160" w:line="276"/>
      </w:pPr>
      <w:r>
        <w:rPr>
          <w:rFonts w:ascii="Calibri" w:cs="Calibri" w:eastAsia="Calibri" w:hAnsi="Calibri"/>
          <w:b/>
          <w:bCs/>
          <w:color w:val="000000"/>
          <w:sz w:val="22"/>
          <w:szCs w:val="22"/>
        </w:rPr>
        <w:t xml:space="preserve">What I am asking for in writing: </w:t>
      </w:r>
      <w:r>
        <w:rPr>
          <w:rFonts w:ascii="Calibri" w:cs="Calibri" w:eastAsia="Calibri" w:hAnsi="Calibri"/>
          <w:color w:val="000000"/>
          <w:sz w:val="22"/>
          <w:szCs w:val="22"/>
        </w:rPr>
        <w:t xml:space="preserve">Written designation of where these records live, who may access them, and the retention practice.</w:t>
      </w:r>
    </w:p>
    <w:p>
      <w:pPr>
        <w:pStyle w:val="Heading1"/>
        <w:spacing w:after="140" w:before="280"/>
      </w:pPr>
      <w:r>
        <w:rPr>
          <w:rFonts w:ascii="Calibri" w:cs="Calibri" w:eastAsia="Calibri" w:hAnsi="Calibri"/>
          <w:b/>
          <w:bCs/>
          <w:color w:val="1F3864"/>
          <w:sz w:val="26"/>
          <w:szCs w:val="26"/>
        </w:rPr>
        <w:t xml:space="preserve">4. Proposed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CE6F1"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When</w:t>
            </w:r>
          </w:p>
        </w:tc>
        <w:tc>
          <w:tcPr>
            <w:tcW w:type="dxa" w:w="7160"/>
            <w:shd w:fill="DCE6F1"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What</w:t>
            </w:r>
          </w:p>
        </w:tc>
      </w:tr>
      <w:tr>
        <w:tc>
          <w:tcPr>
            <w:tcW w:type="dxa" w:w="2200"/>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August 2026</w:t>
            </w:r>
          </w:p>
        </w:tc>
        <w:tc>
          <w:tcPr>
            <w:tcW w:type="dxa" w:w="7160"/>
            <w:tcMar>
              <w:top w:type="dxa" w:w="60"/>
              <w:left w:type="dxa" w:w="100"/>
              <w:bottom w:type="dxa" w:w="60"/>
              <w:right w:type="dxa" w:w="100"/>
            </w:tcMar>
          </w:tcPr>
          <w:p>
            <w:pPr>
              <w:spacing w:after="0"/>
            </w:pPr>
            <w:r>
              <w:rPr>
                <w:rFonts w:ascii="Calibri" w:cs="Calibri" w:eastAsia="Calibri" w:hAnsi="Calibri"/>
                <w:color w:val="000000"/>
                <w:sz w:val="20"/>
                <w:szCs w:val="20"/>
              </w:rPr>
              <w:t xml:space="preserve">CCA leadership review of this proposal; counsel review of the consent forms and the student-leadership component; volunteer screening for the adult team.</w:t>
            </w:r>
          </w:p>
        </w:tc>
      </w:tr>
      <w:tr>
        <w:tc>
          <w:tcPr>
            <w:tcW w:type="dxa" w:w="2200"/>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Early September</w:t>
            </w:r>
          </w:p>
        </w:tc>
        <w:tc>
          <w:tcPr>
            <w:tcW w:type="dxa" w:w="7160"/>
            <w:tcMar>
              <w:top w:type="dxa" w:w="60"/>
              <w:left w:type="dxa" w:w="100"/>
              <w:bottom w:type="dxa" w:w="60"/>
              <w:right w:type="dxa" w:w="100"/>
            </w:tcMar>
          </w:tcPr>
          <w:p>
            <w:pPr>
              <w:spacing w:after="0"/>
            </w:pPr>
            <w:r>
              <w:rPr>
                <w:rFonts w:ascii="Calibri" w:cs="Calibri" w:eastAsia="Calibri" w:hAnsi="Calibri"/>
                <w:color w:val="000000"/>
                <w:sz w:val="20"/>
                <w:szCs w:val="20"/>
              </w:rPr>
              <w:t xml:space="preserve">Family recruitment and information meeting; consent packets signed; Family Orientation Night.</w:t>
            </w:r>
          </w:p>
        </w:tc>
      </w:tr>
      <w:tr>
        <w:tc>
          <w:tcPr>
            <w:tcW w:type="dxa" w:w="2200"/>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Mid-September</w:t>
            </w:r>
          </w:p>
        </w:tc>
        <w:tc>
          <w:tcPr>
            <w:tcW w:type="dxa" w:w="7160"/>
            <w:tcMar>
              <w:top w:type="dxa" w:w="60"/>
              <w:left w:type="dxa" w:w="100"/>
              <w:bottom w:type="dxa" w:w="60"/>
              <w:right w:type="dxa" w:w="100"/>
            </w:tcMar>
          </w:tcPr>
          <w:p>
            <w:pPr>
              <w:spacing w:after="0"/>
            </w:pPr>
            <w:r>
              <w:rPr>
                <w:rFonts w:ascii="Calibri" w:cs="Calibri" w:eastAsia="Calibri" w:hAnsi="Calibri"/>
                <w:color w:val="000000"/>
                <w:sz w:val="20"/>
                <w:szCs w:val="20"/>
              </w:rPr>
              <w:t xml:space="preserve">Week 1. Sessions weekly through the fall term (skip Thanksgiving week).</w:t>
            </w:r>
          </w:p>
        </w:tc>
      </w:tr>
      <w:tr>
        <w:tc>
          <w:tcPr>
            <w:tcW w:type="dxa" w:w="2200"/>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Mid-October</w:t>
            </w:r>
          </w:p>
        </w:tc>
        <w:tc>
          <w:tcPr>
            <w:tcW w:type="dxa" w:w="7160"/>
            <w:tcMar>
              <w:top w:type="dxa" w:w="60"/>
              <w:left w:type="dxa" w:w="100"/>
              <w:bottom w:type="dxa" w:w="60"/>
              <w:right w:type="dxa" w:w="100"/>
            </w:tcMar>
          </w:tcPr>
          <w:p>
            <w:pPr>
              <w:spacing w:after="0"/>
            </w:pPr>
            <w:r>
              <w:rPr>
                <w:rFonts w:ascii="Calibri" w:cs="Calibri" w:eastAsia="Calibri" w:hAnsi="Calibri"/>
                <w:color w:val="000000"/>
                <w:sz w:val="20"/>
                <w:szCs w:val="20"/>
              </w:rPr>
              <w:t xml:space="preserve">Week 4 - first student-led segment (only if item 2 is cleared; otherwise adult-led).</w:t>
            </w:r>
          </w:p>
        </w:tc>
      </w:tr>
      <w:tr>
        <w:tc>
          <w:tcPr>
            <w:tcW w:type="dxa" w:w="2200"/>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Mid-December</w:t>
            </w:r>
          </w:p>
        </w:tc>
        <w:tc>
          <w:tcPr>
            <w:tcW w:type="dxa" w:w="7160"/>
            <w:tcMar>
              <w:top w:type="dxa" w:w="60"/>
              <w:left w:type="dxa" w:w="100"/>
              <w:bottom w:type="dxa" w:w="60"/>
              <w:right w:type="dxa" w:w="100"/>
            </w:tcMar>
          </w:tcPr>
          <w:p>
            <w:pPr>
              <w:spacing w:after="0"/>
            </w:pPr>
            <w:r>
              <w:rPr>
                <w:rFonts w:ascii="Calibri" w:cs="Calibri" w:eastAsia="Calibri" w:hAnsi="Calibri"/>
                <w:color w:val="000000"/>
                <w:sz w:val="20"/>
                <w:szCs w:val="20"/>
              </w:rPr>
              <w:t xml:space="preserve">Week 13 closes the fall term.</w:t>
            </w:r>
          </w:p>
        </w:tc>
      </w:tr>
      <w:tr>
        <w:tc>
          <w:tcPr>
            <w:tcW w:type="dxa" w:w="2200"/>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January 2027</w:t>
            </w:r>
          </w:p>
        </w:tc>
        <w:tc>
          <w:tcPr>
            <w:tcW w:type="dxa" w:w="7160"/>
            <w:tcMar>
              <w:top w:type="dxa" w:w="60"/>
              <w:left w:type="dxa" w:w="100"/>
              <w:bottom w:type="dxa" w:w="60"/>
              <w:right w:type="dxa" w:w="100"/>
            </w:tcMar>
          </w:tcPr>
          <w:p>
            <w:pPr>
              <w:spacing w:after="0"/>
            </w:pPr>
            <w:r>
              <w:rPr>
                <w:rFonts w:ascii="Calibri" w:cs="Calibri" w:eastAsia="Calibri" w:hAnsi="Calibri"/>
                <w:color w:val="000000"/>
                <w:sz w:val="20"/>
                <w:szCs w:val="20"/>
              </w:rPr>
              <w:t xml:space="preserve">Weeks 14-15 open the spring term: the family commissioning, then the student-leader commissioning.</w:t>
            </w:r>
          </w:p>
        </w:tc>
      </w:tr>
    </w:tbl>
    <w:p>
      <w:pPr>
        <w:spacing w:after="100" w:line="276"/>
      </w:pPr>
      <w:r>
        <w:rPr>
          <w:rFonts w:ascii="Calibri" w:cs="Calibri" w:eastAsia="Calibri" w:hAnsi="Calibri"/>
          <w:color w:val="000000"/>
          <w:sz w:val="22"/>
          <w:szCs w:val="22"/>
        </w:rPr>
        <w:t xml:space="preserve"/>
      </w:r>
    </w:p>
    <w:p>
      <w:pPr>
        <w:spacing w:after="160" w:line="276"/>
      </w:pPr>
      <w:r>
        <w:rPr>
          <w:rFonts w:ascii="Calibri" w:cs="Calibri" w:eastAsia="Calibri" w:hAnsi="Calibri"/>
          <w:color w:val="000000"/>
          <w:sz w:val="22"/>
          <w:szCs w:val="22"/>
        </w:rPr>
        <w:t xml:space="preserve">The gating dependency is request 2: the first student-led segment falls at Week 4 (mid-October), so counsel’s review needs to conclude by then - or the team simply leads those segments and the student track waits.</w:t>
      </w:r>
    </w:p>
    <w:p>
      <w:pPr>
        <w:pStyle w:val="Heading1"/>
        <w:spacing w:after="140" w:before="280"/>
      </w:pPr>
      <w:r>
        <w:rPr>
          <w:rFonts w:ascii="Calibri" w:cs="Calibri" w:eastAsia="Calibri" w:hAnsi="Calibri"/>
          <w:b/>
          <w:bCs/>
          <w:color w:val="1F3864"/>
          <w:sz w:val="26"/>
          <w:szCs w:val="26"/>
        </w:rPr>
        <w:t xml:space="preserve">5. What CCA receives</w:t>
      </w:r>
    </w:p>
    <w:p>
      <w:pPr>
        <w:spacing w:after="160" w:line="276"/>
      </w:pPr>
      <w:r>
        <w:rPr>
          <w:rFonts w:ascii="Calibri" w:cs="Calibri" w:eastAsia="Calibri" w:hAnsi="Calibri"/>
          <w:color w:val="000000"/>
          <w:sz w:val="22"/>
          <w:szCs w:val="22"/>
        </w:rPr>
        <w:t xml:space="preserve">A documented, safety-conscious family formation program at no cost to the school; parents and teens doing formation work together on campus; a formation pathway for senior students toward servant leadership, run at the school’s own pace of approval; and full visibility - every handbook, lesson plan, protocol, and consent form is available to CCA leadership before, during, and after the series.</w:t>
      </w:r>
    </w:p>
    <w:p>
      <w:pPr>
        <w:pStyle w:val="Heading1"/>
        <w:spacing w:after="140" w:before="280"/>
      </w:pPr>
      <w:r>
        <w:rPr>
          <w:rFonts w:ascii="Calibri" w:cs="Calibri" w:eastAsia="Calibri" w:hAnsi="Calibri"/>
          <w:b/>
          <w:bCs/>
          <w:color w:val="1F3864"/>
          <w:sz w:val="26"/>
          <w:szCs w:val="26"/>
        </w:rPr>
        <w:t xml:space="preserve">Attachments</w:t>
      </w:r>
    </w:p>
    <w:p>
      <w:pPr>
        <w:pStyle w:val="ListParagraph"/>
        <w:numPr>
          <w:ilvl w:val="0"/>
          <w:numId w:val="2"/>
        </w:numPr>
        <w:spacing w:after="60" w:line="276"/>
      </w:pPr>
      <w:r>
        <w:rPr>
          <w:rFonts w:ascii="Calibri" w:cs="Calibri" w:eastAsia="Calibri" w:hAnsi="Calibri"/>
          <w:color w:val="000000"/>
          <w:sz w:val="22"/>
          <w:szCs w:val="22"/>
        </w:rPr>
        <w:t xml:space="preserve">Companion Handbook (Getting Started, fifteen-week edition) - including safety, confidentiality, and crisis protocols (Section 6), the assessment plan (Section 8), and the student-leadership track (Section 11)</w:t>
      </w:r>
    </w:p>
    <w:p>
      <w:pPr>
        <w:pStyle w:val="ListParagraph"/>
        <w:numPr>
          <w:ilvl w:val="0"/>
          <w:numId w:val="2"/>
        </w:numPr>
        <w:spacing w:after="60" w:line="276"/>
      </w:pPr>
      <w:r>
        <w:rPr>
          <w:rFonts w:ascii="Calibri" w:cs="Calibri" w:eastAsia="Calibri" w:hAnsi="Calibri"/>
          <w:color w:val="000000"/>
          <w:sz w:val="22"/>
          <w:szCs w:val="22"/>
        </w:rPr>
        <w:t xml:space="preserve">Parent/Guardian Informed Consent form (Handbook Appendix A)</w:t>
      </w:r>
    </w:p>
    <w:p>
      <w:pPr>
        <w:pStyle w:val="ListParagraph"/>
        <w:numPr>
          <w:ilvl w:val="0"/>
          <w:numId w:val="2"/>
        </w:numPr>
        <w:spacing w:after="60" w:line="276"/>
      </w:pPr>
      <w:r>
        <w:rPr>
          <w:rFonts w:ascii="Calibri" w:cs="Calibri" w:eastAsia="Calibri" w:hAnsi="Calibri"/>
          <w:color w:val="000000"/>
          <w:sz w:val="22"/>
          <w:szCs w:val="22"/>
        </w:rPr>
        <w:t xml:space="preserve">Companion-in-Formation Parent/Guardian Consent Addendum (Appendix H)</w:t>
      </w:r>
    </w:p>
    <w:p>
      <w:pPr>
        <w:pStyle w:val="ListParagraph"/>
        <w:numPr>
          <w:ilvl w:val="0"/>
          <w:numId w:val="2"/>
        </w:numPr>
        <w:spacing w:after="60" w:line="276"/>
      </w:pPr>
      <w:r>
        <w:rPr>
          <w:rFonts w:ascii="Calibri" w:cs="Calibri" w:eastAsia="Calibri" w:hAnsi="Calibri"/>
          <w:color w:val="000000"/>
          <w:sz w:val="22"/>
          <w:szCs w:val="22"/>
        </w:rPr>
        <w:t xml:space="preserve">Confidentiality Covenant (Appendix B) and Crisis Response Quick-Reference (Appendix C)</w:t>
      </w:r>
    </w:p>
    <w:p>
      <w:pPr>
        <w:pStyle w:val="ListParagraph"/>
        <w:numPr>
          <w:ilvl w:val="0"/>
          <w:numId w:val="2"/>
        </w:numPr>
        <w:spacing w:after="160" w:line="276"/>
      </w:pPr>
      <w:r>
        <w:rPr>
          <w:rFonts w:ascii="Calibri" w:cs="Calibri" w:eastAsia="Calibri" w:hAnsi="Calibri"/>
          <w:color w:val="000000"/>
          <w:sz w:val="22"/>
          <w:szCs w:val="22"/>
        </w:rPr>
        <w:t xml:space="preserve">Team Measurement Covenant (shared materials)</w:t>
      </w:r>
    </w:p>
    <w:p>
      <w:pPr>
        <w:pageBreakBefore/>
      </w:pPr>
      <w:r>
        <w:rPr>
          <w:rFonts w:ascii="Calibri" w:cs="Calibri" w:eastAsia="Calibri" w:hAnsi="Calibri"/>
        </w:rPr>
        <w:t xml:space="preserve"/>
      </w:r>
    </w:p>
    <w:p>
      <w:pPr>
        <w:spacing w:after="240"/>
        <w:jc w:val="center"/>
      </w:pPr>
      <w:r>
        <w:rPr>
          <w:rFonts w:ascii="Calibri" w:cs="Calibri" w:eastAsia="Calibri" w:hAnsi="Calibri"/>
          <w:b/>
          <w:bCs/>
          <w:color w:val="1F3864"/>
          <w:sz w:val="28"/>
          <w:szCs w:val="28"/>
        </w:rPr>
        <w:t xml:space="preserve">CCA Acknowledgment and Approval</w:t>
      </w:r>
    </w:p>
    <w:p>
      <w:pPr>
        <w:spacing w:after="240" w:line="276"/>
      </w:pPr>
      <w:r>
        <w:rPr>
          <w:rFonts w:ascii="Calibri" w:cs="Calibri" w:eastAsia="Calibri" w:hAnsi="Calibri"/>
          <w:color w:val="000000"/>
          <w:sz w:val="22"/>
          <w:szCs w:val="22"/>
        </w:rPr>
        <w:t xml:space="preserve">For each item, CCA leadership may approve, approve with conditions, or defer. Initialing an item indicates written confirmation of the corresponding request in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60"/>
        <w:gridCol w:w="1700"/>
        <w:gridCol w:w="1700"/>
      </w:tblGrid>
      <w:tr>
        <w:tc>
          <w:tcPr>
            <w:tcW w:type="dxa" w:w="5960"/>
            <w:shd w:fill="DCE6F1"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Request</w:t>
            </w:r>
          </w:p>
        </w:tc>
        <w:tc>
          <w:tcPr>
            <w:tcW w:type="dxa" w:w="1700"/>
            <w:shd w:fill="DCE6F1"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Decision</w:t>
            </w:r>
          </w:p>
        </w:tc>
        <w:tc>
          <w:tcPr>
            <w:tcW w:type="dxa" w:w="1700"/>
            <w:shd w:fill="DCE6F1" w:val="clear"/>
            <w:tcMar>
              <w:top w:type="dxa" w:w="60"/>
              <w:left w:type="dxa" w:w="100"/>
              <w:bottom w:type="dxa" w:w="60"/>
              <w:right w:type="dxa" w:w="100"/>
            </w:tcMar>
          </w:tcPr>
          <w:p>
            <w:pPr>
              <w:spacing w:after="0"/>
            </w:pPr>
            <w:r>
              <w:rPr>
                <w:rFonts w:ascii="Calibri" w:cs="Calibri" w:eastAsia="Calibri" w:hAnsi="Calibri"/>
                <w:b/>
                <w:bCs/>
                <w:color w:val="000000"/>
                <w:sz w:val="20"/>
                <w:szCs w:val="20"/>
              </w:rPr>
              <w:t xml:space="preserve">Initials / date</w:t>
            </w:r>
          </w:p>
        </w:tc>
      </w:tr>
      <w:tr>
        <w:tc>
          <w:tcPr>
            <w:tcW w:type="dxa" w:w="5960"/>
            <w:tcMar>
              <w:top w:type="dxa" w:w="60"/>
              <w:left w:type="dxa" w:w="100"/>
              <w:bottom w:type="dxa" w:w="60"/>
              <w:right w:type="dxa" w:w="100"/>
            </w:tcMar>
          </w:tcPr>
          <w:p>
            <w:pPr>
              <w:spacing w:after="0"/>
            </w:pPr>
            <w:r>
              <w:rPr>
                <w:rFonts w:ascii="Calibri" w:cs="Calibri" w:eastAsia="Calibri" w:hAnsi="Calibri"/>
                <w:color w:val="000000"/>
                <w:sz w:val="20"/>
                <w:szCs w:val="20"/>
              </w:rPr>
              <w:t xml:space="preserve">1. Program approval, calendar, and facilities</w:t>
            </w:r>
          </w:p>
        </w:tc>
        <w:tc>
          <w:tcPr>
            <w:tcW w:type="dxa" w:w="1700"/>
            <w:tcMar>
              <w:top w:type="dxa" w:w="60"/>
              <w:left w:type="dxa" w:w="100"/>
              <w:bottom w:type="dxa" w:w="60"/>
              <w:right w:type="dxa" w:w="100"/>
            </w:tcMar>
          </w:tcPr>
          <w:p>
            <w:pPr>
              <w:spacing w:after="0"/>
            </w:pPr>
            <w:r>
              <w:rPr>
                <w:rFonts w:ascii="Calibri" w:cs="Calibri" w:eastAsia="Calibri" w:hAnsi="Calibri"/>
                <w:color w:val="000000"/>
                <w:sz w:val="20"/>
                <w:szCs w:val="20"/>
              </w:rPr>
              <w:t xml:space="preserve"/>
            </w:r>
          </w:p>
        </w:tc>
        <w:tc>
          <w:tcPr>
            <w:tcW w:type="dxa" w:w="1700"/>
            <w:tcMar>
              <w:top w:type="dxa" w:w="60"/>
              <w:left w:type="dxa" w:w="100"/>
              <w:bottom w:type="dxa" w:w="60"/>
              <w:right w:type="dxa" w:w="100"/>
            </w:tcMar>
          </w:tcPr>
          <w:p>
            <w:pPr>
              <w:spacing w:after="0"/>
            </w:pPr>
            <w:r>
              <w:rPr>
                <w:rFonts w:ascii="Calibri" w:cs="Calibri" w:eastAsia="Calibri" w:hAnsi="Calibri"/>
                <w:color w:val="000000"/>
                <w:sz w:val="20"/>
                <w:szCs w:val="20"/>
              </w:rPr>
              <w:t xml:space="preserve"/>
            </w:r>
          </w:p>
        </w:tc>
      </w:tr>
      <w:tr>
        <w:tc>
          <w:tcPr>
            <w:tcW w:type="dxa" w:w="5960"/>
            <w:tcMar>
              <w:top w:type="dxa" w:w="60"/>
              <w:left w:type="dxa" w:w="100"/>
              <w:bottom w:type="dxa" w:w="60"/>
              <w:right w:type="dxa" w:w="100"/>
            </w:tcMar>
          </w:tcPr>
          <w:p>
            <w:pPr>
              <w:spacing w:after="0"/>
            </w:pPr>
            <w:r>
              <w:rPr>
                <w:rFonts w:ascii="Calibri" w:cs="Calibri" w:eastAsia="Calibri" w:hAnsi="Calibri"/>
                <w:color w:val="000000"/>
                <w:sz w:val="20"/>
                <w:szCs w:val="20"/>
              </w:rPr>
              <w:t xml:space="preserve">2. Legal review of consent forms and the student-leadership component</w:t>
            </w:r>
          </w:p>
        </w:tc>
        <w:tc>
          <w:tcPr>
            <w:tcW w:type="dxa" w:w="1700"/>
            <w:tcMar>
              <w:top w:type="dxa" w:w="60"/>
              <w:left w:type="dxa" w:w="100"/>
              <w:bottom w:type="dxa" w:w="60"/>
              <w:right w:type="dxa" w:w="100"/>
            </w:tcMar>
          </w:tcPr>
          <w:p>
            <w:pPr>
              <w:spacing w:after="0"/>
            </w:pPr>
            <w:r>
              <w:rPr>
                <w:rFonts w:ascii="Calibri" w:cs="Calibri" w:eastAsia="Calibri" w:hAnsi="Calibri"/>
                <w:color w:val="000000"/>
                <w:sz w:val="20"/>
                <w:szCs w:val="20"/>
              </w:rPr>
              <w:t xml:space="preserve"/>
            </w:r>
          </w:p>
        </w:tc>
        <w:tc>
          <w:tcPr>
            <w:tcW w:type="dxa" w:w="1700"/>
            <w:tcMar>
              <w:top w:type="dxa" w:w="60"/>
              <w:left w:type="dxa" w:w="100"/>
              <w:bottom w:type="dxa" w:w="60"/>
              <w:right w:type="dxa" w:w="100"/>
            </w:tcMar>
          </w:tcPr>
          <w:p>
            <w:pPr>
              <w:spacing w:after="0"/>
            </w:pPr>
            <w:r>
              <w:rPr>
                <w:rFonts w:ascii="Calibri" w:cs="Calibri" w:eastAsia="Calibri" w:hAnsi="Calibri"/>
                <w:color w:val="000000"/>
                <w:sz w:val="20"/>
                <w:szCs w:val="20"/>
              </w:rPr>
              <w:t xml:space="preserve"/>
            </w:r>
          </w:p>
        </w:tc>
      </w:tr>
      <w:tr>
        <w:tc>
          <w:tcPr>
            <w:tcW w:type="dxa" w:w="5960"/>
            <w:tcMar>
              <w:top w:type="dxa" w:w="60"/>
              <w:left w:type="dxa" w:w="100"/>
              <w:bottom w:type="dxa" w:w="60"/>
              <w:right w:type="dxa" w:w="100"/>
            </w:tcMar>
          </w:tcPr>
          <w:p>
            <w:pPr>
              <w:spacing w:after="0"/>
            </w:pPr>
            <w:r>
              <w:rPr>
                <w:rFonts w:ascii="Calibri" w:cs="Calibri" w:eastAsia="Calibri" w:hAnsi="Calibri"/>
                <w:color w:val="000000"/>
                <w:sz w:val="20"/>
                <w:szCs w:val="20"/>
              </w:rPr>
              <w:t xml:space="preserve">3. Counseling referral and crisis backup</w:t>
            </w:r>
          </w:p>
        </w:tc>
        <w:tc>
          <w:tcPr>
            <w:tcW w:type="dxa" w:w="1700"/>
            <w:tcMar>
              <w:top w:type="dxa" w:w="60"/>
              <w:left w:type="dxa" w:w="100"/>
              <w:bottom w:type="dxa" w:w="60"/>
              <w:right w:type="dxa" w:w="100"/>
            </w:tcMar>
          </w:tcPr>
          <w:p>
            <w:pPr>
              <w:spacing w:after="0"/>
            </w:pPr>
            <w:r>
              <w:rPr>
                <w:rFonts w:ascii="Calibri" w:cs="Calibri" w:eastAsia="Calibri" w:hAnsi="Calibri"/>
                <w:color w:val="000000"/>
                <w:sz w:val="20"/>
                <w:szCs w:val="20"/>
              </w:rPr>
              <w:t xml:space="preserve"/>
            </w:r>
          </w:p>
        </w:tc>
        <w:tc>
          <w:tcPr>
            <w:tcW w:type="dxa" w:w="1700"/>
            <w:tcMar>
              <w:top w:type="dxa" w:w="60"/>
              <w:left w:type="dxa" w:w="100"/>
              <w:bottom w:type="dxa" w:w="60"/>
              <w:right w:type="dxa" w:w="100"/>
            </w:tcMar>
          </w:tcPr>
          <w:p>
            <w:pPr>
              <w:spacing w:after="0"/>
            </w:pPr>
            <w:r>
              <w:rPr>
                <w:rFonts w:ascii="Calibri" w:cs="Calibri" w:eastAsia="Calibri" w:hAnsi="Calibri"/>
                <w:color w:val="000000"/>
                <w:sz w:val="20"/>
                <w:szCs w:val="20"/>
              </w:rPr>
              <w:t xml:space="preserve"/>
            </w:r>
          </w:p>
        </w:tc>
      </w:tr>
      <w:tr>
        <w:tc>
          <w:tcPr>
            <w:tcW w:type="dxa" w:w="5960"/>
            <w:tcMar>
              <w:top w:type="dxa" w:w="60"/>
              <w:left w:type="dxa" w:w="100"/>
              <w:bottom w:type="dxa" w:w="60"/>
              <w:right w:type="dxa" w:w="100"/>
            </w:tcMar>
          </w:tcPr>
          <w:p>
            <w:pPr>
              <w:spacing w:after="0"/>
            </w:pPr>
            <w:r>
              <w:rPr>
                <w:rFonts w:ascii="Calibri" w:cs="Calibri" w:eastAsia="Calibri" w:hAnsi="Calibri"/>
                <w:color w:val="000000"/>
                <w:sz w:val="20"/>
                <w:szCs w:val="20"/>
              </w:rPr>
              <w:t xml:space="preserve">4. Reporting chain</w:t>
            </w:r>
          </w:p>
        </w:tc>
        <w:tc>
          <w:tcPr>
            <w:tcW w:type="dxa" w:w="1700"/>
            <w:tcMar>
              <w:top w:type="dxa" w:w="60"/>
              <w:left w:type="dxa" w:w="100"/>
              <w:bottom w:type="dxa" w:w="60"/>
              <w:right w:type="dxa" w:w="100"/>
            </w:tcMar>
          </w:tcPr>
          <w:p>
            <w:pPr>
              <w:spacing w:after="0"/>
            </w:pPr>
            <w:r>
              <w:rPr>
                <w:rFonts w:ascii="Calibri" w:cs="Calibri" w:eastAsia="Calibri" w:hAnsi="Calibri"/>
                <w:color w:val="000000"/>
                <w:sz w:val="20"/>
                <w:szCs w:val="20"/>
              </w:rPr>
              <w:t xml:space="preserve"/>
            </w:r>
          </w:p>
        </w:tc>
        <w:tc>
          <w:tcPr>
            <w:tcW w:type="dxa" w:w="1700"/>
            <w:tcMar>
              <w:top w:type="dxa" w:w="60"/>
              <w:left w:type="dxa" w:w="100"/>
              <w:bottom w:type="dxa" w:w="60"/>
              <w:right w:type="dxa" w:w="100"/>
            </w:tcMar>
          </w:tcPr>
          <w:p>
            <w:pPr>
              <w:spacing w:after="0"/>
            </w:pPr>
            <w:r>
              <w:rPr>
                <w:rFonts w:ascii="Calibri" w:cs="Calibri" w:eastAsia="Calibri" w:hAnsi="Calibri"/>
                <w:color w:val="000000"/>
                <w:sz w:val="20"/>
                <w:szCs w:val="20"/>
              </w:rPr>
              <w:t xml:space="preserve"/>
            </w:r>
          </w:p>
        </w:tc>
      </w:tr>
      <w:tr>
        <w:tc>
          <w:tcPr>
            <w:tcW w:type="dxa" w:w="5960"/>
            <w:tcMar>
              <w:top w:type="dxa" w:w="60"/>
              <w:left w:type="dxa" w:w="100"/>
              <w:bottom w:type="dxa" w:w="60"/>
              <w:right w:type="dxa" w:w="100"/>
            </w:tcMar>
          </w:tcPr>
          <w:p>
            <w:pPr>
              <w:spacing w:after="0"/>
            </w:pPr>
            <w:r>
              <w:rPr>
                <w:rFonts w:ascii="Calibri" w:cs="Calibri" w:eastAsia="Calibri" w:hAnsi="Calibri"/>
                <w:color w:val="000000"/>
                <w:sz w:val="20"/>
                <w:szCs w:val="20"/>
              </w:rPr>
              <w:t xml:space="preserve">5. Volunteer screening for the adult team</w:t>
            </w:r>
          </w:p>
        </w:tc>
        <w:tc>
          <w:tcPr>
            <w:tcW w:type="dxa" w:w="1700"/>
            <w:tcMar>
              <w:top w:type="dxa" w:w="60"/>
              <w:left w:type="dxa" w:w="100"/>
              <w:bottom w:type="dxa" w:w="60"/>
              <w:right w:type="dxa" w:w="100"/>
            </w:tcMar>
          </w:tcPr>
          <w:p>
            <w:pPr>
              <w:spacing w:after="0"/>
            </w:pPr>
            <w:r>
              <w:rPr>
                <w:rFonts w:ascii="Calibri" w:cs="Calibri" w:eastAsia="Calibri" w:hAnsi="Calibri"/>
                <w:color w:val="000000"/>
                <w:sz w:val="20"/>
                <w:szCs w:val="20"/>
              </w:rPr>
              <w:t xml:space="preserve"/>
            </w:r>
          </w:p>
        </w:tc>
        <w:tc>
          <w:tcPr>
            <w:tcW w:type="dxa" w:w="1700"/>
            <w:tcMar>
              <w:top w:type="dxa" w:w="60"/>
              <w:left w:type="dxa" w:w="100"/>
              <w:bottom w:type="dxa" w:w="60"/>
              <w:right w:type="dxa" w:w="100"/>
            </w:tcMar>
          </w:tcPr>
          <w:p>
            <w:pPr>
              <w:spacing w:after="0"/>
            </w:pPr>
            <w:r>
              <w:rPr>
                <w:rFonts w:ascii="Calibri" w:cs="Calibri" w:eastAsia="Calibri" w:hAnsi="Calibri"/>
                <w:color w:val="000000"/>
                <w:sz w:val="20"/>
                <w:szCs w:val="20"/>
              </w:rPr>
              <w:t xml:space="preserve"/>
            </w:r>
          </w:p>
        </w:tc>
      </w:tr>
      <w:tr>
        <w:tc>
          <w:tcPr>
            <w:tcW w:type="dxa" w:w="5960"/>
            <w:tcMar>
              <w:top w:type="dxa" w:w="60"/>
              <w:left w:type="dxa" w:w="100"/>
              <w:bottom w:type="dxa" w:w="60"/>
              <w:right w:type="dxa" w:w="100"/>
            </w:tcMar>
          </w:tcPr>
          <w:p>
            <w:pPr>
              <w:spacing w:after="0"/>
            </w:pPr>
            <w:r>
              <w:rPr>
                <w:rFonts w:ascii="Calibri" w:cs="Calibri" w:eastAsia="Calibri" w:hAnsi="Calibri"/>
                <w:color w:val="000000"/>
                <w:sz w:val="20"/>
                <w:szCs w:val="20"/>
              </w:rPr>
              <w:t xml:space="preserve">6. Secure records location</w:t>
            </w:r>
          </w:p>
        </w:tc>
        <w:tc>
          <w:tcPr>
            <w:tcW w:type="dxa" w:w="1700"/>
            <w:tcMar>
              <w:top w:type="dxa" w:w="60"/>
              <w:left w:type="dxa" w:w="100"/>
              <w:bottom w:type="dxa" w:w="60"/>
              <w:right w:type="dxa" w:w="100"/>
            </w:tcMar>
          </w:tcPr>
          <w:p>
            <w:pPr>
              <w:spacing w:after="0"/>
            </w:pPr>
            <w:r>
              <w:rPr>
                <w:rFonts w:ascii="Calibri" w:cs="Calibri" w:eastAsia="Calibri" w:hAnsi="Calibri"/>
                <w:color w:val="000000"/>
                <w:sz w:val="20"/>
                <w:szCs w:val="20"/>
              </w:rPr>
              <w:t xml:space="preserve"/>
            </w:r>
          </w:p>
        </w:tc>
        <w:tc>
          <w:tcPr>
            <w:tcW w:type="dxa" w:w="1700"/>
            <w:tcMar>
              <w:top w:type="dxa" w:w="60"/>
              <w:left w:type="dxa" w:w="100"/>
              <w:bottom w:type="dxa" w:w="60"/>
              <w:right w:type="dxa" w:w="100"/>
            </w:tcMar>
          </w:tcPr>
          <w:p>
            <w:pPr>
              <w:spacing w:after="0"/>
            </w:pPr>
            <w:r>
              <w:rPr>
                <w:rFonts w:ascii="Calibri" w:cs="Calibri" w:eastAsia="Calibri" w:hAnsi="Calibri"/>
                <w:color w:val="000000"/>
                <w:sz w:val="20"/>
                <w:szCs w:val="20"/>
              </w:rPr>
              <w:t xml:space="preserve"/>
            </w:r>
          </w:p>
        </w:tc>
      </w:tr>
    </w:tbl>
    <w:p>
      <w:pPr>
        <w:spacing w:after="300" w:line="276"/>
      </w:pPr>
      <w:r>
        <w:rPr>
          <w:rFonts w:ascii="Calibri" w:cs="Calibri" w:eastAsia="Calibri" w:hAnsi="Calibri"/>
          <w:color w:val="000000"/>
          <w:sz w:val="22"/>
          <w:szCs w:val="22"/>
        </w:rPr>
        <w:t xml:space="preserve"/>
      </w:r>
    </w:p>
    <w:p>
      <w:pPr>
        <w:spacing w:after="200" w:line="276"/>
      </w:pPr>
      <w:r>
        <w:rPr>
          <w:rFonts w:ascii="Calibri" w:cs="Calibri" w:eastAsia="Calibri" w:hAnsi="Calibri"/>
          <w:color w:val="000000"/>
          <w:sz w:val="22"/>
          <w:szCs w:val="22"/>
        </w:rPr>
        <w:t xml:space="preserve">Named referral contact (request 3): ____________________________________________</w:t>
      </w:r>
    </w:p>
    <w:p>
      <w:pPr>
        <w:spacing w:after="200" w:line="276"/>
      </w:pPr>
      <w:r>
        <w:rPr>
          <w:rFonts w:ascii="Calibri" w:cs="Calibri" w:eastAsia="Calibri" w:hAnsi="Calibri"/>
          <w:color w:val="000000"/>
          <w:sz w:val="22"/>
          <w:szCs w:val="22"/>
        </w:rPr>
        <w:t xml:space="preserve">Reporting chain contact (request 4): ____________________________________________</w:t>
      </w:r>
    </w:p>
    <w:p>
      <w:pPr>
        <w:spacing w:after="400" w:line="276"/>
      </w:pPr>
      <w:r>
        <w:rPr>
          <w:rFonts w:ascii="Calibri" w:cs="Calibri" w:eastAsia="Calibri" w:hAnsi="Calibri"/>
          <w:color w:val="000000"/>
          <w:sz w:val="22"/>
          <w:szCs w:val="22"/>
        </w:rPr>
        <w:t xml:space="preserve">Designated records location (request 6): ____________________________________________</w:t>
      </w:r>
    </w:p>
    <w:p>
      <w:pPr>
        <w:spacing w:after="200" w:line="276"/>
      </w:pPr>
      <w:r>
        <w:rPr>
          <w:rFonts w:ascii="Calibri" w:cs="Calibri" w:eastAsia="Calibri" w:hAnsi="Calibri"/>
          <w:color w:val="000000"/>
          <w:sz w:val="22"/>
          <w:szCs w:val="22"/>
        </w:rPr>
        <w:t xml:space="preserve">For CCA:  ______________________________     Title: ____________________     Date: ____________</w:t>
      </w:r>
    </w:p>
    <w:p>
      <w:pPr>
        <w:spacing w:after="200" w:line="276"/>
      </w:pPr>
      <w:r>
        <w:rPr>
          <w:rFonts w:ascii="Calibri" w:cs="Calibri" w:eastAsia="Calibri" w:hAnsi="Calibri"/>
          <w:color w:val="000000"/>
          <w:sz w:val="22"/>
          <w:szCs w:val="22"/>
        </w:rPr>
        <w:t xml:space="preserve">Program sponsor:  John G. Tittle     Signature: ______________________________     Date: 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2026-07-18T16:20:02.676Z</dcterms:created>
  <dcterms:modified xsi:type="dcterms:W3CDTF">2026-07-18T16:20:02.677Z</dcterms:modified>
</cp:coreProperties>
</file>

<file path=docProps/custom.xml><?xml version="1.0" encoding="utf-8"?>
<Properties xmlns="http://schemas.openxmlformats.org/officeDocument/2006/custom-properties" xmlns:vt="http://schemas.openxmlformats.org/officeDocument/2006/docPropsVTypes"/>
</file>