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31DF" w14:textId="77777777" w:rsidR="00094736" w:rsidRDefault="00000000">
      <w:r>
        <w:rPr>
          <w:b/>
          <w:color w:val="2F75B5"/>
          <w:sz w:val="17"/>
        </w:rPr>
        <w:t>ID INTEGRATION – ASSET INTELLIGENCE SOFTWARE</w:t>
      </w:r>
    </w:p>
    <w:p w14:paraId="26A1E771" w14:textId="77777777" w:rsidR="00094736" w:rsidRDefault="00000000">
      <w:pPr>
        <w:pStyle w:val="Title"/>
        <w:spacing w:after="80"/>
      </w:pPr>
      <w:r>
        <w:t>Version 1.0 Product Definition</w:t>
      </w:r>
    </w:p>
    <w:p w14:paraId="2C38B311" w14:textId="77777777" w:rsidR="00094736" w:rsidRDefault="00000000">
      <w:pPr>
        <w:spacing w:after="240"/>
      </w:pPr>
      <w:r>
        <w:t>Team Working Draft – Branding, release scope, product packaging and preliminary pricing</w:t>
      </w:r>
    </w:p>
    <w:tbl>
      <w:tblPr>
        <w:tblW w:w="0" w:type="auto"/>
        <w:jc w:val="center"/>
        <w:tblLook w:val="04A0" w:firstRow="1" w:lastRow="0" w:firstColumn="1" w:lastColumn="0" w:noHBand="0" w:noVBand="1"/>
      </w:tblPr>
      <w:tblGrid>
        <w:gridCol w:w="10166"/>
      </w:tblGrid>
      <w:tr w:rsidR="00094736" w14:paraId="50776CD2" w14:textId="77777777">
        <w:trPr>
          <w:jc w:val="center"/>
        </w:trPr>
        <w:tc>
          <w:tcPr>
            <w:tcW w:w="10166" w:type="dxa"/>
            <w:shd w:val="clear" w:color="auto" w:fill="D9EAF7"/>
            <w:tcMar>
              <w:top w:w="140" w:type="dxa"/>
              <w:left w:w="160" w:type="dxa"/>
              <w:bottom w:w="140" w:type="dxa"/>
              <w:right w:w="160" w:type="dxa"/>
            </w:tcMar>
          </w:tcPr>
          <w:p w14:paraId="163A64ED" w14:textId="77777777" w:rsidR="00094736" w:rsidRDefault="00000000">
            <w:pPr>
              <w:spacing w:after="40"/>
            </w:pPr>
            <w:r>
              <w:rPr>
                <w:b/>
                <w:color w:val="17365D"/>
                <w:sz w:val="22"/>
              </w:rPr>
              <w:t>Working decision</w:t>
            </w:r>
          </w:p>
          <w:p w14:paraId="593E9217" w14:textId="77777777" w:rsidR="00094736" w:rsidRDefault="00000000">
            <w:pPr>
              <w:spacing w:after="0"/>
            </w:pPr>
            <w:r>
              <w:rPr>
                <w:color w:val="1F1F1F"/>
                <w:sz w:val="19"/>
              </w:rPr>
              <w:t>Freeze a supportable Version 1.0 around the functionality already being deployed and tested at VA sites. Keep AssetWorx compatibility for V1, while designing future connectors and an ID Integration-owned data layer as separate roadmap work.</w:t>
            </w:r>
          </w:p>
        </w:tc>
      </w:tr>
    </w:tbl>
    <w:p w14:paraId="1096A6C8" w14:textId="77777777" w:rsidR="00094736" w:rsidRDefault="00094736">
      <w:pPr>
        <w:spacing w:after="0"/>
      </w:pPr>
    </w:p>
    <w:p w14:paraId="7E890F1C" w14:textId="77777777" w:rsidR="00094736" w:rsidRDefault="00000000">
      <w:pPr>
        <w:pStyle w:val="Heading1"/>
      </w:pPr>
      <w:r>
        <w:t>1. Product identity and three brand finalists</w:t>
      </w:r>
    </w:p>
    <w:p w14:paraId="6B1597CF" w14:textId="77777777" w:rsidR="00094736" w:rsidRDefault="00000000">
      <w:pPr>
        <w:spacing w:after="80"/>
      </w:pPr>
      <w:r>
        <w:rPr>
          <w:b/>
        </w:rPr>
        <w:t xml:space="preserve">Recommended working name: </w:t>
      </w:r>
      <w:r>
        <w:t>ID Integration Asset Intelligence Hub™</w:t>
      </w:r>
    </w:p>
    <w:p w14:paraId="366DDD1B" w14:textId="77777777" w:rsidR="00094736" w:rsidRDefault="00000000">
      <w:pPr>
        <w:spacing w:after="140"/>
      </w:pPr>
      <w:r>
        <w:t>Use the company name prominently and treat the three names below as working finalists until trademark counsel completes clearance. The first is recommended for the V1 draft because “Hub” reflects the product’s role connecting RFID hardware, AssetWorx data, user workflows, reporting and future enterprise-system interfaces.</w:t>
      </w:r>
    </w:p>
    <w:tbl>
      <w:tblPr>
        <w:tblW w:w="0" w:type="auto"/>
        <w:jc w:val="center"/>
        <w:tblLayout w:type="fixed"/>
        <w:tblLook w:val="04A0" w:firstRow="1" w:lastRow="0" w:firstColumn="1" w:lastColumn="0" w:noHBand="0" w:noVBand="1"/>
      </w:tblPr>
      <w:tblGrid>
        <w:gridCol w:w="792"/>
        <w:gridCol w:w="3240"/>
        <w:gridCol w:w="2592"/>
        <w:gridCol w:w="3456"/>
      </w:tblGrid>
      <w:tr w:rsidR="00094736" w14:paraId="33EFAFD9" w14:textId="77777777">
        <w:trPr>
          <w:tblHeader/>
          <w:jc w:val="center"/>
        </w:trPr>
        <w:tc>
          <w:tcPr>
            <w:tcW w:w="792" w:type="dxa"/>
            <w:shd w:val="clear" w:color="auto" w:fill="17365D"/>
            <w:tcMar>
              <w:top w:w="100" w:type="dxa"/>
              <w:left w:w="120" w:type="dxa"/>
              <w:bottom w:w="100" w:type="dxa"/>
              <w:right w:w="120" w:type="dxa"/>
            </w:tcMar>
          </w:tcPr>
          <w:p w14:paraId="2FC826DB" w14:textId="77777777" w:rsidR="00094736" w:rsidRDefault="00000000">
            <w:pPr>
              <w:jc w:val="center"/>
            </w:pPr>
            <w:r>
              <w:rPr>
                <w:b/>
                <w:color w:val="FFFFFF"/>
                <w:sz w:val="17"/>
              </w:rPr>
              <w:t>Rank</w:t>
            </w:r>
          </w:p>
        </w:tc>
        <w:tc>
          <w:tcPr>
            <w:tcW w:w="3240" w:type="dxa"/>
            <w:shd w:val="clear" w:color="auto" w:fill="17365D"/>
            <w:tcMar>
              <w:top w:w="100" w:type="dxa"/>
              <w:left w:w="120" w:type="dxa"/>
              <w:bottom w:w="100" w:type="dxa"/>
              <w:right w:w="120" w:type="dxa"/>
            </w:tcMar>
          </w:tcPr>
          <w:p w14:paraId="2C87756E" w14:textId="77777777" w:rsidR="00094736" w:rsidRDefault="00000000">
            <w:r>
              <w:rPr>
                <w:b/>
                <w:color w:val="FFFFFF"/>
                <w:sz w:val="17"/>
              </w:rPr>
              <w:t>Working brand</w:t>
            </w:r>
          </w:p>
        </w:tc>
        <w:tc>
          <w:tcPr>
            <w:tcW w:w="2592" w:type="dxa"/>
            <w:shd w:val="clear" w:color="auto" w:fill="17365D"/>
            <w:tcMar>
              <w:top w:w="100" w:type="dxa"/>
              <w:left w:w="120" w:type="dxa"/>
              <w:bottom w:w="100" w:type="dxa"/>
              <w:right w:w="120" w:type="dxa"/>
            </w:tcMar>
          </w:tcPr>
          <w:p w14:paraId="63B0B694" w14:textId="77777777" w:rsidR="00094736" w:rsidRDefault="00000000">
            <w:r>
              <w:rPr>
                <w:b/>
                <w:color w:val="FFFFFF"/>
                <w:sz w:val="17"/>
              </w:rPr>
              <w:t>Short descriptor</w:t>
            </w:r>
          </w:p>
        </w:tc>
        <w:tc>
          <w:tcPr>
            <w:tcW w:w="3456" w:type="dxa"/>
            <w:shd w:val="clear" w:color="auto" w:fill="17365D"/>
            <w:tcMar>
              <w:top w:w="100" w:type="dxa"/>
              <w:left w:w="120" w:type="dxa"/>
              <w:bottom w:w="100" w:type="dxa"/>
              <w:right w:w="120" w:type="dxa"/>
            </w:tcMar>
          </w:tcPr>
          <w:p w14:paraId="0D593FC2" w14:textId="77777777" w:rsidR="00094736" w:rsidRDefault="00000000">
            <w:r>
              <w:rPr>
                <w:b/>
                <w:color w:val="FFFFFF"/>
                <w:sz w:val="17"/>
              </w:rPr>
              <w:t>Comment</w:t>
            </w:r>
          </w:p>
        </w:tc>
      </w:tr>
      <w:tr w:rsidR="00094736" w14:paraId="40E6A800" w14:textId="77777777">
        <w:trPr>
          <w:jc w:val="center"/>
        </w:trPr>
        <w:tc>
          <w:tcPr>
            <w:tcW w:w="792" w:type="dxa"/>
            <w:tcMar>
              <w:top w:w="100" w:type="dxa"/>
              <w:left w:w="120" w:type="dxa"/>
              <w:bottom w:w="100" w:type="dxa"/>
              <w:right w:w="120" w:type="dxa"/>
            </w:tcMar>
            <w:vAlign w:val="center"/>
          </w:tcPr>
          <w:p w14:paraId="0D39DE6B" w14:textId="77777777" w:rsidR="00094736" w:rsidRDefault="00000000">
            <w:pPr>
              <w:jc w:val="center"/>
            </w:pPr>
            <w:r>
              <w:rPr>
                <w:sz w:val="16"/>
              </w:rPr>
              <w:t>1</w:t>
            </w:r>
          </w:p>
        </w:tc>
        <w:tc>
          <w:tcPr>
            <w:tcW w:w="3240" w:type="dxa"/>
            <w:tcMar>
              <w:top w:w="100" w:type="dxa"/>
              <w:left w:w="120" w:type="dxa"/>
              <w:bottom w:w="100" w:type="dxa"/>
              <w:right w:w="120" w:type="dxa"/>
            </w:tcMar>
            <w:vAlign w:val="center"/>
          </w:tcPr>
          <w:p w14:paraId="00166666" w14:textId="77777777" w:rsidR="00094736" w:rsidRDefault="00000000">
            <w:r>
              <w:rPr>
                <w:b/>
                <w:sz w:val="16"/>
              </w:rPr>
              <w:t>ID Integration Asset Intelligence Hub™</w:t>
            </w:r>
          </w:p>
        </w:tc>
        <w:tc>
          <w:tcPr>
            <w:tcW w:w="2592" w:type="dxa"/>
            <w:tcMar>
              <w:top w:w="100" w:type="dxa"/>
              <w:left w:w="120" w:type="dxa"/>
              <w:bottom w:w="100" w:type="dxa"/>
              <w:right w:w="120" w:type="dxa"/>
            </w:tcMar>
            <w:vAlign w:val="center"/>
          </w:tcPr>
          <w:p w14:paraId="7662FB04" w14:textId="77777777" w:rsidR="00094736" w:rsidRDefault="00000000">
            <w:r>
              <w:rPr>
                <w:sz w:val="16"/>
              </w:rPr>
              <w:t>RFID Asset Visibility, Inventory &amp; Location Intelligence</w:t>
            </w:r>
          </w:p>
        </w:tc>
        <w:tc>
          <w:tcPr>
            <w:tcW w:w="3456" w:type="dxa"/>
            <w:tcMar>
              <w:top w:w="100" w:type="dxa"/>
              <w:left w:w="120" w:type="dxa"/>
              <w:bottom w:w="100" w:type="dxa"/>
              <w:right w:w="120" w:type="dxa"/>
            </w:tcMar>
            <w:vAlign w:val="center"/>
          </w:tcPr>
          <w:p w14:paraId="4E44CFD9" w14:textId="77777777" w:rsidR="00094736" w:rsidRDefault="00000000">
            <w:r>
              <w:rPr>
                <w:sz w:val="16"/>
              </w:rPr>
              <w:t>Recommended. Preserves the “Asset Intelligence Hub” concept already used internally while broadening beyond VA and AssetWorx.</w:t>
            </w:r>
          </w:p>
        </w:tc>
      </w:tr>
      <w:tr w:rsidR="00094736" w14:paraId="2A064D1F" w14:textId="77777777">
        <w:trPr>
          <w:jc w:val="center"/>
        </w:trPr>
        <w:tc>
          <w:tcPr>
            <w:tcW w:w="792" w:type="dxa"/>
            <w:tcMar>
              <w:top w:w="100" w:type="dxa"/>
              <w:left w:w="120" w:type="dxa"/>
              <w:bottom w:w="100" w:type="dxa"/>
              <w:right w:w="120" w:type="dxa"/>
            </w:tcMar>
            <w:vAlign w:val="center"/>
          </w:tcPr>
          <w:p w14:paraId="6BC7DE9D" w14:textId="77777777" w:rsidR="00094736" w:rsidRDefault="00000000">
            <w:pPr>
              <w:jc w:val="center"/>
            </w:pPr>
            <w:r>
              <w:rPr>
                <w:sz w:val="16"/>
              </w:rPr>
              <w:t>2</w:t>
            </w:r>
          </w:p>
        </w:tc>
        <w:tc>
          <w:tcPr>
            <w:tcW w:w="3240" w:type="dxa"/>
            <w:tcMar>
              <w:top w:w="100" w:type="dxa"/>
              <w:left w:w="120" w:type="dxa"/>
              <w:bottom w:w="100" w:type="dxa"/>
              <w:right w:w="120" w:type="dxa"/>
            </w:tcMar>
            <w:vAlign w:val="center"/>
          </w:tcPr>
          <w:p w14:paraId="6DB42C56" w14:textId="77777777" w:rsidR="00094736" w:rsidRDefault="00000000">
            <w:r>
              <w:rPr>
                <w:b/>
                <w:sz w:val="16"/>
              </w:rPr>
              <w:t>ID Integration Asset Intelligence Platform™</w:t>
            </w:r>
          </w:p>
        </w:tc>
        <w:tc>
          <w:tcPr>
            <w:tcW w:w="2592" w:type="dxa"/>
            <w:tcMar>
              <w:top w:w="100" w:type="dxa"/>
              <w:left w:w="120" w:type="dxa"/>
              <w:bottom w:w="100" w:type="dxa"/>
              <w:right w:w="120" w:type="dxa"/>
            </w:tcMar>
            <w:vAlign w:val="center"/>
          </w:tcPr>
          <w:p w14:paraId="3415D076" w14:textId="77777777" w:rsidR="00094736" w:rsidRDefault="00000000">
            <w:r>
              <w:rPr>
                <w:sz w:val="16"/>
              </w:rPr>
              <w:t>Enterprise RFID Asset Intelligence Platform</w:t>
            </w:r>
          </w:p>
        </w:tc>
        <w:tc>
          <w:tcPr>
            <w:tcW w:w="3456" w:type="dxa"/>
            <w:tcMar>
              <w:top w:w="100" w:type="dxa"/>
              <w:left w:w="120" w:type="dxa"/>
              <w:bottom w:w="100" w:type="dxa"/>
              <w:right w:w="120" w:type="dxa"/>
            </w:tcMar>
            <w:vAlign w:val="center"/>
          </w:tcPr>
          <w:p w14:paraId="43EB0407" w14:textId="77777777" w:rsidR="00094736" w:rsidRDefault="00000000">
            <w:r>
              <w:rPr>
                <w:sz w:val="16"/>
              </w:rPr>
              <w:t>Broad, scalable positioning. Best used as a category/descriptor if counsel views the phrase as too descriptive for a strong mark.</w:t>
            </w:r>
          </w:p>
        </w:tc>
      </w:tr>
      <w:tr w:rsidR="00094736" w14:paraId="31855771" w14:textId="77777777">
        <w:trPr>
          <w:jc w:val="center"/>
        </w:trPr>
        <w:tc>
          <w:tcPr>
            <w:tcW w:w="792" w:type="dxa"/>
            <w:tcMar>
              <w:top w:w="100" w:type="dxa"/>
              <w:left w:w="120" w:type="dxa"/>
              <w:bottom w:w="100" w:type="dxa"/>
              <w:right w:w="120" w:type="dxa"/>
            </w:tcMar>
            <w:vAlign w:val="center"/>
          </w:tcPr>
          <w:p w14:paraId="4EC96A2A" w14:textId="77777777" w:rsidR="00094736" w:rsidRDefault="00000000">
            <w:pPr>
              <w:jc w:val="center"/>
            </w:pPr>
            <w:r>
              <w:rPr>
                <w:sz w:val="16"/>
              </w:rPr>
              <w:t>3</w:t>
            </w:r>
          </w:p>
        </w:tc>
        <w:tc>
          <w:tcPr>
            <w:tcW w:w="3240" w:type="dxa"/>
            <w:tcMar>
              <w:top w:w="100" w:type="dxa"/>
              <w:left w:w="120" w:type="dxa"/>
              <w:bottom w:w="100" w:type="dxa"/>
              <w:right w:w="120" w:type="dxa"/>
            </w:tcMar>
            <w:vAlign w:val="center"/>
          </w:tcPr>
          <w:p w14:paraId="1FFAA72D" w14:textId="77777777" w:rsidR="00094736" w:rsidRDefault="00000000">
            <w:r>
              <w:rPr>
                <w:b/>
                <w:sz w:val="16"/>
              </w:rPr>
              <w:t>ID Integration Asset Intelligence Suite™</w:t>
            </w:r>
          </w:p>
        </w:tc>
        <w:tc>
          <w:tcPr>
            <w:tcW w:w="2592" w:type="dxa"/>
            <w:tcMar>
              <w:top w:w="100" w:type="dxa"/>
              <w:left w:w="120" w:type="dxa"/>
              <w:bottom w:w="100" w:type="dxa"/>
              <w:right w:w="120" w:type="dxa"/>
            </w:tcMar>
            <w:vAlign w:val="center"/>
          </w:tcPr>
          <w:p w14:paraId="6DEC1B9F" w14:textId="77777777" w:rsidR="00094736" w:rsidRDefault="00000000">
            <w:r>
              <w:rPr>
                <w:sz w:val="16"/>
              </w:rPr>
              <w:t>RFID Workflow, Tracking &amp; Integration Suite</w:t>
            </w:r>
          </w:p>
        </w:tc>
        <w:tc>
          <w:tcPr>
            <w:tcW w:w="3456" w:type="dxa"/>
            <w:tcMar>
              <w:top w:w="100" w:type="dxa"/>
              <w:left w:w="120" w:type="dxa"/>
              <w:bottom w:w="100" w:type="dxa"/>
              <w:right w:w="120" w:type="dxa"/>
            </w:tcMar>
            <w:vAlign w:val="center"/>
          </w:tcPr>
          <w:p w14:paraId="15EC9E65" w14:textId="77777777" w:rsidR="00094736" w:rsidRDefault="00000000">
            <w:r>
              <w:rPr>
                <w:sz w:val="16"/>
              </w:rPr>
              <w:t>Communicates modular packaging and future connectors; slightly more traditional enterprise-software positioning.</w:t>
            </w:r>
          </w:p>
        </w:tc>
      </w:tr>
    </w:tbl>
    <w:p w14:paraId="63786037" w14:textId="77777777" w:rsidR="00094736" w:rsidRDefault="00000000">
      <w:pPr>
        <w:pStyle w:val="Small"/>
      </w:pPr>
      <w:r>
        <w:t>Branding note: do not use ® until registration. Final product name, logo and domain should be cleared for trademark availability before public launch.</w:t>
      </w:r>
    </w:p>
    <w:p w14:paraId="1C1019D7" w14:textId="77777777" w:rsidR="00094736" w:rsidRDefault="00000000">
      <w:pPr>
        <w:pStyle w:val="Heading1"/>
      </w:pPr>
      <w:r>
        <w:t>2. Version 1.0 – locked feature scope</w:t>
      </w:r>
    </w:p>
    <w:p w14:paraId="30BC0A40" w14:textId="77777777" w:rsidR="00094736" w:rsidRDefault="00000000">
      <w:pPr>
        <w:spacing w:after="140"/>
      </w:pPr>
      <w:r>
        <w:t>The following is the recommended V1 release boundary. It combines the mature field/tagging workflows, VA user dashboard functions, fixed-reader support and security hardening already developed. Features not listed here move to the post-V1 roadmap rather than delaying release.</w:t>
      </w:r>
    </w:p>
    <w:p w14:paraId="38E1F51E" w14:textId="77777777" w:rsidR="00094736" w:rsidRDefault="00000000">
      <w:pPr>
        <w:pStyle w:val="Heading2"/>
      </w:pPr>
      <w:r>
        <w:t>Browser &amp; user experience</w:t>
      </w:r>
    </w:p>
    <w:p w14:paraId="4F855EC2" w14:textId="77777777" w:rsidR="00094736" w:rsidRDefault="00000000">
      <w:pPr>
        <w:pStyle w:val="ListBullet"/>
        <w:spacing w:after="50"/>
      </w:pPr>
      <w:r>
        <w:rPr>
          <w:sz w:val="18"/>
        </w:rPr>
        <w:t>Responsive browser-based interface for desktop, tablet and supported mobile browsers; no native Android application required.</w:t>
      </w:r>
    </w:p>
    <w:p w14:paraId="4A9110AB" w14:textId="77777777" w:rsidR="00094736" w:rsidRDefault="00000000">
      <w:pPr>
        <w:pStyle w:val="ListBullet"/>
        <w:spacing w:after="50"/>
      </w:pPr>
      <w:r>
        <w:rPr>
          <w:sz w:val="18"/>
        </w:rPr>
        <w:t>Single URL application experience with role-appropriate navigation and user preferences.</w:t>
      </w:r>
    </w:p>
    <w:p w14:paraId="3A3941F2" w14:textId="77777777" w:rsidR="00094736" w:rsidRDefault="00000000">
      <w:pPr>
        <w:pStyle w:val="ListBullet"/>
        <w:spacing w:after="50"/>
      </w:pPr>
      <w:r>
        <w:rPr>
          <w:sz w:val="18"/>
        </w:rPr>
        <w:t>Multi-site/site-scoped access with role-based permissions and separation of authorized administrative functions.</w:t>
      </w:r>
    </w:p>
    <w:p w14:paraId="41A3A1E1" w14:textId="77777777" w:rsidR="00094736" w:rsidRDefault="00000000">
      <w:pPr>
        <w:pStyle w:val="Heading2"/>
      </w:pPr>
      <w:r>
        <w:t>Handheld RFID inventory &amp; locating</w:t>
      </w:r>
    </w:p>
    <w:p w14:paraId="3D85FAB9" w14:textId="77777777" w:rsidR="00094736" w:rsidRDefault="00000000">
      <w:pPr>
        <w:pStyle w:val="ListBullet"/>
        <w:spacing w:after="50"/>
      </w:pPr>
      <w:r>
        <w:rPr>
          <w:sz w:val="18"/>
        </w:rPr>
        <w:t>Room/location inventory workflow using supported Zebra UHF RFID handhelds.</w:t>
      </w:r>
    </w:p>
    <w:p w14:paraId="57F057B5" w14:textId="77777777" w:rsidR="00094736" w:rsidRDefault="00000000">
      <w:pPr>
        <w:pStyle w:val="ListBullet"/>
        <w:spacing w:after="50"/>
      </w:pPr>
      <w:r>
        <w:rPr>
          <w:sz w:val="18"/>
        </w:rPr>
        <w:t>Real-time identification of expected, missing, misplaced and unknown-tag assets during room sweeps.</w:t>
      </w:r>
    </w:p>
    <w:p w14:paraId="3A61A60D" w14:textId="77777777" w:rsidR="00094736" w:rsidRDefault="00000000">
      <w:pPr>
        <w:pStyle w:val="ListBullet"/>
        <w:spacing w:after="50"/>
      </w:pPr>
      <w:r>
        <w:rPr>
          <w:sz w:val="18"/>
        </w:rPr>
        <w:t>Targeted asset locating using RFID signal strength / audible “Geiger” style feedback.</w:t>
      </w:r>
    </w:p>
    <w:p w14:paraId="4F2C1EC2" w14:textId="77777777" w:rsidR="00094736" w:rsidRDefault="00000000">
      <w:pPr>
        <w:pStyle w:val="ListBullet"/>
        <w:spacing w:after="50"/>
      </w:pPr>
      <w:r>
        <w:rPr>
          <w:sz w:val="18"/>
        </w:rPr>
        <w:t>Offline/batch field scanning with synchronization when connectivity is restored.</w:t>
      </w:r>
    </w:p>
    <w:p w14:paraId="6AA4D0BD" w14:textId="77777777" w:rsidR="00094736" w:rsidRDefault="00000000">
      <w:pPr>
        <w:pStyle w:val="Heading2"/>
      </w:pPr>
      <w:r>
        <w:lastRenderedPageBreak/>
        <w:t>Tagging, data cleanup &amp; RFID label printing</w:t>
      </w:r>
    </w:p>
    <w:p w14:paraId="4FE8E1D0" w14:textId="77777777" w:rsidR="00094736" w:rsidRDefault="00000000">
      <w:pPr>
        <w:pStyle w:val="ListBullet"/>
        <w:spacing w:after="50"/>
      </w:pPr>
      <w:r>
        <w:rPr>
          <w:sz w:val="18"/>
        </w:rPr>
        <w:t>Scan VA EE/asset identifiers and retrieve the current asset record for tagging or verification workflows.</w:t>
      </w:r>
    </w:p>
    <w:p w14:paraId="342BCBC5" w14:textId="77777777" w:rsidR="00094736" w:rsidRDefault="00000000">
      <w:pPr>
        <w:pStyle w:val="ListBullet"/>
        <w:spacing w:after="50"/>
      </w:pPr>
      <w:r>
        <w:rPr>
          <w:sz w:val="18"/>
        </w:rPr>
        <w:t>Authorized correction of selected asset fields through controlled workflows.</w:t>
      </w:r>
    </w:p>
    <w:p w14:paraId="0F350AED" w14:textId="77777777" w:rsidR="00094736" w:rsidRDefault="00000000">
      <w:pPr>
        <w:pStyle w:val="ListBullet"/>
        <w:spacing w:after="50"/>
      </w:pPr>
      <w:r>
        <w:rPr>
          <w:sz w:val="18"/>
        </w:rPr>
        <w:t>Browser-driven RFID label printing/encoding with preview and support for multiple configured Zebra label printers.</w:t>
      </w:r>
    </w:p>
    <w:p w14:paraId="00F0EF15" w14:textId="77777777" w:rsidR="00094736" w:rsidRDefault="00000000">
      <w:pPr>
        <w:pStyle w:val="ListBullet"/>
        <w:spacing w:after="50"/>
      </w:pPr>
      <w:r>
        <w:rPr>
          <w:sz w:val="18"/>
        </w:rPr>
        <w:t>Batch selection/import workflows for labeling and tagging projects.</w:t>
      </w:r>
    </w:p>
    <w:p w14:paraId="3610A8F5" w14:textId="77777777" w:rsidR="00094736" w:rsidRDefault="00000000">
      <w:pPr>
        <w:pStyle w:val="Heading2"/>
      </w:pPr>
      <w:r>
        <w:t>Reporting &amp; analytics</w:t>
      </w:r>
    </w:p>
    <w:p w14:paraId="382E9EEA" w14:textId="77777777" w:rsidR="00094736" w:rsidRDefault="00000000">
      <w:pPr>
        <w:pStyle w:val="ListBullet"/>
        <w:spacing w:after="50"/>
      </w:pPr>
      <w:r>
        <w:rPr>
          <w:sz w:val="18"/>
        </w:rPr>
        <w:t>Fast asset search by available identifiers and descriptive fields.</w:t>
      </w:r>
    </w:p>
    <w:p w14:paraId="6F934920" w14:textId="77777777" w:rsidR="00094736" w:rsidRDefault="00000000">
      <w:pPr>
        <w:pStyle w:val="ListBullet"/>
        <w:spacing w:after="50"/>
      </w:pPr>
      <w:r>
        <w:rPr>
          <w:sz w:val="18"/>
        </w:rPr>
        <w:t>Configurable table columns, filters and user-saved display preferences.</w:t>
      </w:r>
    </w:p>
    <w:p w14:paraId="006953D4" w14:textId="77777777" w:rsidR="00094736" w:rsidRDefault="00000000">
      <w:pPr>
        <w:pStyle w:val="ListBullet"/>
        <w:spacing w:after="50"/>
      </w:pPr>
      <w:r>
        <w:rPr>
          <w:sz w:val="18"/>
        </w:rPr>
        <w:t>Custom operational and inventory reports with Excel export.</w:t>
      </w:r>
    </w:p>
    <w:p w14:paraId="63C1A196" w14:textId="77777777" w:rsidR="00094736" w:rsidRDefault="00000000">
      <w:pPr>
        <w:pStyle w:val="ListBullet"/>
        <w:spacing w:after="50"/>
      </w:pPr>
      <w:r>
        <w:rPr>
          <w:sz w:val="18"/>
        </w:rPr>
        <w:t>Read-only analytical SQL/reporting access where appropriate, with controlled API use for authoritative updates.</w:t>
      </w:r>
    </w:p>
    <w:p w14:paraId="1660F2D4" w14:textId="77777777" w:rsidR="00094736" w:rsidRDefault="00000000">
      <w:pPr>
        <w:pStyle w:val="Heading2"/>
      </w:pPr>
      <w:r>
        <w:t>Fixed RFID &amp; location intelligence</w:t>
      </w:r>
    </w:p>
    <w:p w14:paraId="20507021" w14:textId="77777777" w:rsidR="00094736" w:rsidRDefault="00000000">
      <w:pPr>
        <w:pStyle w:val="ListBullet"/>
        <w:spacing w:after="50"/>
      </w:pPr>
      <w:r>
        <w:rPr>
          <w:sz w:val="18"/>
        </w:rPr>
        <w:t>Integration with supported fixed UHF RFID readers and antenna zones.</w:t>
      </w:r>
    </w:p>
    <w:p w14:paraId="48EA75E8" w14:textId="77777777" w:rsidR="00094736" w:rsidRDefault="00000000">
      <w:pPr>
        <w:pStyle w:val="ListBullet"/>
        <w:spacing w:after="50"/>
      </w:pPr>
      <w:r>
        <w:rPr>
          <w:sz w:val="18"/>
        </w:rPr>
        <w:t>Timestamped asset movement/read events from portals/chokepoints.</w:t>
      </w:r>
    </w:p>
    <w:p w14:paraId="65BA2FE7" w14:textId="77777777" w:rsidR="00094736" w:rsidRDefault="00000000">
      <w:pPr>
        <w:pStyle w:val="ListBullet"/>
        <w:spacing w:after="50"/>
      </w:pPr>
      <w:r>
        <w:rPr>
          <w:sz w:val="18"/>
        </w:rPr>
        <w:t>Passive RFID location visualization / mapping capability for fixed-reader deployments.</w:t>
      </w:r>
    </w:p>
    <w:p w14:paraId="32CC9CF7" w14:textId="77777777" w:rsidR="00094736" w:rsidRDefault="00000000">
      <w:pPr>
        <w:pStyle w:val="ListBullet"/>
        <w:spacing w:after="50"/>
      </w:pPr>
      <w:r>
        <w:rPr>
          <w:sz w:val="18"/>
        </w:rPr>
        <w:t>Location and movement-history views suitable for asset-finding and audit workflows.</w:t>
      </w:r>
    </w:p>
    <w:p w14:paraId="6EAE86B8" w14:textId="77777777" w:rsidR="00094736" w:rsidRDefault="00000000">
      <w:pPr>
        <w:pStyle w:val="Heading2"/>
      </w:pPr>
      <w:r>
        <w:t>Administration, security &amp; supportability</w:t>
      </w:r>
    </w:p>
    <w:p w14:paraId="38733CA0" w14:textId="77777777" w:rsidR="00094736" w:rsidRDefault="00000000">
      <w:pPr>
        <w:pStyle w:val="ListBullet"/>
        <w:spacing w:after="50"/>
      </w:pPr>
      <w:r>
        <w:rPr>
          <w:sz w:val="18"/>
        </w:rPr>
        <w:t>IIS/ASP.NET server deployment in an on-premises Windows environment with SQL Server integration.</w:t>
      </w:r>
    </w:p>
    <w:p w14:paraId="37E9A2AA" w14:textId="77777777" w:rsidR="00094736" w:rsidRDefault="00000000">
      <w:pPr>
        <w:pStyle w:val="ListBullet"/>
        <w:spacing w:after="50"/>
      </w:pPr>
      <w:r>
        <w:rPr>
          <w:sz w:val="18"/>
        </w:rPr>
        <w:t>Role-based access control, authenticated API/handler access, fail-closed authorization behavior and persistent audit logging.</w:t>
      </w:r>
    </w:p>
    <w:p w14:paraId="191213C0" w14:textId="77777777" w:rsidR="00094736" w:rsidRDefault="00000000">
      <w:pPr>
        <w:pStyle w:val="ListBullet"/>
        <w:spacing w:after="50"/>
      </w:pPr>
      <w:r>
        <w:rPr>
          <w:sz w:val="18"/>
        </w:rPr>
        <w:t>Site configuration, user/permission administration and controlled application settings.</w:t>
      </w:r>
    </w:p>
    <w:p w14:paraId="658C64DF" w14:textId="77777777" w:rsidR="00094736" w:rsidRDefault="00000000">
      <w:pPr>
        <w:pStyle w:val="ListBullet"/>
        <w:spacing w:after="50"/>
      </w:pPr>
      <w:r>
        <w:rPr>
          <w:sz w:val="18"/>
        </w:rPr>
        <w:t>Maintained SBOM, third-party license/attribution register, release manifest and versioned deployment package.</w:t>
      </w:r>
    </w:p>
    <w:p w14:paraId="56069AB9" w14:textId="77777777" w:rsidR="00094736" w:rsidRDefault="00000000">
      <w:pPr>
        <w:pStyle w:val="ListBullet"/>
        <w:spacing w:after="50"/>
      </w:pPr>
      <w:r>
        <w:rPr>
          <w:sz w:val="18"/>
        </w:rPr>
        <w:t>Documented installation, backup/restore, upgrade and rollback procedures for repeatable multi-site support.</w:t>
      </w:r>
    </w:p>
    <w:p w14:paraId="566A91A2" w14:textId="77777777" w:rsidR="00094736" w:rsidRDefault="00000000">
      <w:pPr>
        <w:pStyle w:val="Heading1"/>
      </w:pPr>
      <w:r>
        <w:t>3. Explicitly outside V1.0 / post-V1 roadmap</w:t>
      </w:r>
    </w:p>
    <w:tbl>
      <w:tblPr>
        <w:tblW w:w="0" w:type="auto"/>
        <w:jc w:val="center"/>
        <w:tblLook w:val="04A0" w:firstRow="1" w:lastRow="0" w:firstColumn="1" w:lastColumn="0" w:noHBand="0" w:noVBand="1"/>
      </w:tblPr>
      <w:tblGrid>
        <w:gridCol w:w="10166"/>
      </w:tblGrid>
      <w:tr w:rsidR="00094736" w14:paraId="212BD6E7" w14:textId="77777777">
        <w:trPr>
          <w:jc w:val="center"/>
        </w:trPr>
        <w:tc>
          <w:tcPr>
            <w:tcW w:w="10166" w:type="dxa"/>
            <w:shd w:val="clear" w:color="auto" w:fill="FFF2CC"/>
            <w:tcMar>
              <w:top w:w="140" w:type="dxa"/>
              <w:left w:w="160" w:type="dxa"/>
              <w:bottom w:w="140" w:type="dxa"/>
              <w:right w:w="160" w:type="dxa"/>
            </w:tcMar>
          </w:tcPr>
          <w:p w14:paraId="5161D94E" w14:textId="77777777" w:rsidR="00094736" w:rsidRDefault="00000000">
            <w:pPr>
              <w:spacing w:after="40"/>
            </w:pPr>
            <w:r>
              <w:rPr>
                <w:b/>
                <w:color w:val="17365D"/>
                <w:sz w:val="22"/>
              </w:rPr>
              <w:t>Keep V1 focused</w:t>
            </w:r>
          </w:p>
          <w:p w14:paraId="31DA5CEE" w14:textId="77777777" w:rsidR="00094736" w:rsidRDefault="00000000">
            <w:pPr>
              <w:spacing w:after="0"/>
            </w:pPr>
            <w:r>
              <w:rPr>
                <w:color w:val="1F1F1F"/>
                <w:sz w:val="19"/>
              </w:rPr>
              <w:t>The items below are strategically important, but they should not be allowed to delay a stable commercial V1 release.</w:t>
            </w:r>
          </w:p>
        </w:tc>
      </w:tr>
    </w:tbl>
    <w:p w14:paraId="29E0177D" w14:textId="77777777" w:rsidR="00094736" w:rsidRDefault="00094736">
      <w:pPr>
        <w:spacing w:after="0"/>
      </w:pPr>
    </w:p>
    <w:p w14:paraId="14F1D966" w14:textId="77777777" w:rsidR="00094736" w:rsidRDefault="00000000">
      <w:pPr>
        <w:pStyle w:val="ListBullet"/>
        <w:spacing w:after="50"/>
      </w:pPr>
      <w:r>
        <w:rPr>
          <w:sz w:val="19"/>
        </w:rPr>
        <w:t>Production use of an ID Integration-owned database as a full replacement for AssetWorx.</w:t>
      </w:r>
    </w:p>
    <w:p w14:paraId="1D2DE05E" w14:textId="77777777" w:rsidR="00094736" w:rsidRDefault="00000000">
      <w:pPr>
        <w:pStyle w:val="ListBullet"/>
        <w:spacing w:after="50"/>
      </w:pPr>
      <w:r>
        <w:rPr>
          <w:sz w:val="19"/>
        </w:rPr>
        <w:t>Bi-directional AEMS/MERS interface and automated update of VA system-of-record fields.</w:t>
      </w:r>
    </w:p>
    <w:p w14:paraId="0405467A" w14:textId="77777777" w:rsidR="00094736" w:rsidRDefault="00000000">
      <w:pPr>
        <w:pStyle w:val="ListBullet"/>
        <w:spacing w:after="50"/>
      </w:pPr>
      <w:r>
        <w:rPr>
          <w:sz w:val="19"/>
        </w:rPr>
        <w:t>Direct production connectors to Nuvolo/ServiceNow, Oracle or other enterprise EAM/ERP systems.</w:t>
      </w:r>
    </w:p>
    <w:p w14:paraId="596D5F01" w14:textId="77777777" w:rsidR="00094736" w:rsidRDefault="00000000">
      <w:pPr>
        <w:pStyle w:val="ListBullet"/>
        <w:spacing w:after="50"/>
      </w:pPr>
      <w:r>
        <w:rPr>
          <w:sz w:val="19"/>
        </w:rPr>
        <w:t>Cloud/SaaS hosting or internet-dependent architecture.</w:t>
      </w:r>
    </w:p>
    <w:p w14:paraId="53E29B67" w14:textId="77777777" w:rsidR="00094736" w:rsidRDefault="00000000">
      <w:pPr>
        <w:pStyle w:val="ListBullet"/>
        <w:spacing w:after="50"/>
      </w:pPr>
      <w:r>
        <w:rPr>
          <w:sz w:val="19"/>
        </w:rPr>
        <w:t>Native Android/iOS applications.</w:t>
      </w:r>
    </w:p>
    <w:p w14:paraId="3770A9CB" w14:textId="77777777" w:rsidR="00094736" w:rsidRDefault="00000000">
      <w:pPr>
        <w:pStyle w:val="ListBullet"/>
        <w:spacing w:after="50"/>
      </w:pPr>
      <w:r>
        <w:rPr>
          <w:sz w:val="19"/>
        </w:rPr>
        <w:t>InfinID V-Tag active RFID functionality.</w:t>
      </w:r>
    </w:p>
    <w:p w14:paraId="782E8F62" w14:textId="77777777" w:rsidR="00094736" w:rsidRDefault="00000000">
      <w:pPr>
        <w:pStyle w:val="ListBullet"/>
        <w:spacing w:after="50"/>
      </w:pPr>
      <w:r>
        <w:rPr>
          <w:sz w:val="19"/>
        </w:rPr>
        <w:t>AI/predictive analytics or other nonessential advanced features.</w:t>
      </w:r>
    </w:p>
    <w:p w14:paraId="2D3F9D1C" w14:textId="77777777" w:rsidR="00094736" w:rsidRDefault="00000000">
      <w:pPr>
        <w:pStyle w:val="ListBullet"/>
        <w:spacing w:after="50"/>
      </w:pPr>
      <w:r>
        <w:rPr>
          <w:sz w:val="19"/>
        </w:rPr>
        <w:t>National cross-site data aggregation beyond the site/VISN access patterns validated for V1.</w:t>
      </w:r>
    </w:p>
    <w:p w14:paraId="7C7B1468" w14:textId="77777777" w:rsidR="00094736" w:rsidRDefault="00000000">
      <w:pPr>
        <w:pStyle w:val="Heading1"/>
      </w:pPr>
      <w:r>
        <w:t>4. V1.0 release gates</w:t>
      </w:r>
    </w:p>
    <w:tbl>
      <w:tblPr>
        <w:tblW w:w="0" w:type="auto"/>
        <w:jc w:val="center"/>
        <w:tblLayout w:type="fixed"/>
        <w:tblLook w:val="04A0" w:firstRow="1" w:lastRow="0" w:firstColumn="1" w:lastColumn="0" w:noHBand="0" w:noVBand="1"/>
      </w:tblPr>
      <w:tblGrid>
        <w:gridCol w:w="2376"/>
        <w:gridCol w:w="7848"/>
      </w:tblGrid>
      <w:tr w:rsidR="00094736" w14:paraId="481B3AC7" w14:textId="77777777">
        <w:trPr>
          <w:jc w:val="center"/>
        </w:trPr>
        <w:tc>
          <w:tcPr>
            <w:tcW w:w="2376" w:type="dxa"/>
            <w:shd w:val="clear" w:color="auto" w:fill="17365D"/>
            <w:tcMar>
              <w:top w:w="100" w:type="dxa"/>
              <w:left w:w="120" w:type="dxa"/>
              <w:bottom w:w="100" w:type="dxa"/>
              <w:right w:w="120" w:type="dxa"/>
            </w:tcMar>
          </w:tcPr>
          <w:p w14:paraId="18CAE6CD" w14:textId="77777777" w:rsidR="00094736" w:rsidRDefault="00000000">
            <w:r>
              <w:rPr>
                <w:b/>
                <w:color w:val="FFFFFF"/>
                <w:sz w:val="17"/>
              </w:rPr>
              <w:t>Release gate</w:t>
            </w:r>
          </w:p>
        </w:tc>
        <w:tc>
          <w:tcPr>
            <w:tcW w:w="7848" w:type="dxa"/>
            <w:shd w:val="clear" w:color="auto" w:fill="17365D"/>
            <w:tcMar>
              <w:top w:w="100" w:type="dxa"/>
              <w:left w:w="120" w:type="dxa"/>
              <w:bottom w:w="100" w:type="dxa"/>
              <w:right w:w="120" w:type="dxa"/>
            </w:tcMar>
          </w:tcPr>
          <w:p w14:paraId="3B04F441" w14:textId="77777777" w:rsidR="00094736" w:rsidRDefault="00000000">
            <w:r>
              <w:rPr>
                <w:b/>
                <w:color w:val="FFFFFF"/>
                <w:sz w:val="17"/>
              </w:rPr>
              <w:t>Required V1 outcome</w:t>
            </w:r>
          </w:p>
        </w:tc>
      </w:tr>
      <w:tr w:rsidR="00094736" w14:paraId="5815330A" w14:textId="77777777">
        <w:trPr>
          <w:jc w:val="center"/>
        </w:trPr>
        <w:tc>
          <w:tcPr>
            <w:tcW w:w="2376" w:type="dxa"/>
            <w:tcMar>
              <w:top w:w="100" w:type="dxa"/>
              <w:left w:w="120" w:type="dxa"/>
              <w:bottom w:w="100" w:type="dxa"/>
              <w:right w:w="120" w:type="dxa"/>
            </w:tcMar>
            <w:vAlign w:val="center"/>
          </w:tcPr>
          <w:p w14:paraId="57AAC3FA" w14:textId="77777777" w:rsidR="00094736" w:rsidRDefault="00000000">
            <w:r>
              <w:rPr>
                <w:b/>
                <w:sz w:val="17"/>
              </w:rPr>
              <w:t>Feature freeze</w:t>
            </w:r>
          </w:p>
        </w:tc>
        <w:tc>
          <w:tcPr>
            <w:tcW w:w="7848" w:type="dxa"/>
            <w:tcMar>
              <w:top w:w="100" w:type="dxa"/>
              <w:left w:w="120" w:type="dxa"/>
              <w:bottom w:w="100" w:type="dxa"/>
              <w:right w:w="120" w:type="dxa"/>
            </w:tcMar>
            <w:vAlign w:val="center"/>
          </w:tcPr>
          <w:p w14:paraId="4D2D25EF" w14:textId="77777777" w:rsidR="00094736" w:rsidRDefault="00000000">
            <w:r>
              <w:rPr>
                <w:sz w:val="17"/>
              </w:rPr>
              <w:t>John and Gilbert agree that only defects, security items and release-critical issues enter V1 after the freeze date.</w:t>
            </w:r>
          </w:p>
        </w:tc>
      </w:tr>
      <w:tr w:rsidR="00094736" w14:paraId="5653552F" w14:textId="77777777">
        <w:trPr>
          <w:jc w:val="center"/>
        </w:trPr>
        <w:tc>
          <w:tcPr>
            <w:tcW w:w="2376" w:type="dxa"/>
            <w:tcMar>
              <w:top w:w="100" w:type="dxa"/>
              <w:left w:w="120" w:type="dxa"/>
              <w:bottom w:w="100" w:type="dxa"/>
              <w:right w:w="120" w:type="dxa"/>
            </w:tcMar>
            <w:vAlign w:val="center"/>
          </w:tcPr>
          <w:p w14:paraId="4053F215" w14:textId="77777777" w:rsidR="00094736" w:rsidRDefault="00000000">
            <w:r>
              <w:rPr>
                <w:b/>
                <w:sz w:val="17"/>
              </w:rPr>
              <w:t>Version &amp; repository</w:t>
            </w:r>
          </w:p>
        </w:tc>
        <w:tc>
          <w:tcPr>
            <w:tcW w:w="7848" w:type="dxa"/>
            <w:tcMar>
              <w:top w:w="100" w:type="dxa"/>
              <w:left w:w="120" w:type="dxa"/>
              <w:bottom w:w="100" w:type="dxa"/>
              <w:right w:w="120" w:type="dxa"/>
            </w:tcMar>
            <w:vAlign w:val="center"/>
          </w:tcPr>
          <w:p w14:paraId="6F7AD53C" w14:textId="77777777" w:rsidR="00094736" w:rsidRDefault="00000000">
            <w:r>
              <w:rPr>
                <w:sz w:val="17"/>
              </w:rPr>
              <w:t>Tag the commercial release as Version 1.0.0 in an ID Integration-controlled source repository and preserve prior iDash development history.</w:t>
            </w:r>
          </w:p>
        </w:tc>
      </w:tr>
      <w:tr w:rsidR="00094736" w14:paraId="44F90C0A" w14:textId="77777777">
        <w:trPr>
          <w:jc w:val="center"/>
        </w:trPr>
        <w:tc>
          <w:tcPr>
            <w:tcW w:w="2376" w:type="dxa"/>
            <w:tcMar>
              <w:top w:w="100" w:type="dxa"/>
              <w:left w:w="120" w:type="dxa"/>
              <w:bottom w:w="100" w:type="dxa"/>
              <w:right w:w="120" w:type="dxa"/>
            </w:tcMar>
            <w:vAlign w:val="center"/>
          </w:tcPr>
          <w:p w14:paraId="55F7C59D" w14:textId="77777777" w:rsidR="00094736" w:rsidRDefault="00000000">
            <w:r>
              <w:rPr>
                <w:b/>
                <w:sz w:val="17"/>
              </w:rPr>
              <w:t>Security validation</w:t>
            </w:r>
          </w:p>
        </w:tc>
        <w:tc>
          <w:tcPr>
            <w:tcW w:w="7848" w:type="dxa"/>
            <w:tcMar>
              <w:top w:w="100" w:type="dxa"/>
              <w:left w:w="120" w:type="dxa"/>
              <w:bottom w:w="100" w:type="dxa"/>
              <w:right w:w="120" w:type="dxa"/>
            </w:tcMar>
            <w:vAlign w:val="center"/>
          </w:tcPr>
          <w:p w14:paraId="1D64F433" w14:textId="77777777" w:rsidR="00094736" w:rsidRDefault="00000000">
            <w:r>
              <w:rPr>
                <w:sz w:val="17"/>
              </w:rPr>
              <w:t>Gilbert performs final code/security review; complete vulnerability testing appropriate to the deployed architecture and record remediation evidence.</w:t>
            </w:r>
          </w:p>
        </w:tc>
      </w:tr>
      <w:tr w:rsidR="00094736" w14:paraId="3688FB03" w14:textId="77777777">
        <w:trPr>
          <w:jc w:val="center"/>
        </w:trPr>
        <w:tc>
          <w:tcPr>
            <w:tcW w:w="2376" w:type="dxa"/>
            <w:tcMar>
              <w:top w:w="100" w:type="dxa"/>
              <w:left w:w="120" w:type="dxa"/>
              <w:bottom w:w="100" w:type="dxa"/>
              <w:right w:w="120" w:type="dxa"/>
            </w:tcMar>
            <w:vAlign w:val="center"/>
          </w:tcPr>
          <w:p w14:paraId="214FA85D" w14:textId="77777777" w:rsidR="00094736" w:rsidRDefault="00000000">
            <w:r>
              <w:rPr>
                <w:b/>
                <w:sz w:val="17"/>
              </w:rPr>
              <w:lastRenderedPageBreak/>
              <w:t>Supply-chain evidence</w:t>
            </w:r>
          </w:p>
        </w:tc>
        <w:tc>
          <w:tcPr>
            <w:tcW w:w="7848" w:type="dxa"/>
            <w:tcMar>
              <w:top w:w="100" w:type="dxa"/>
              <w:left w:w="120" w:type="dxa"/>
              <w:bottom w:w="100" w:type="dxa"/>
              <w:right w:w="120" w:type="dxa"/>
            </w:tcMar>
            <w:vAlign w:val="center"/>
          </w:tcPr>
          <w:p w14:paraId="07FAAB44" w14:textId="77777777" w:rsidR="00094736" w:rsidRDefault="00000000">
            <w:r>
              <w:rPr>
                <w:sz w:val="17"/>
              </w:rPr>
              <w:t>Generate final SBOM, third-party attribution notices and release hashes for the exact V1 build.</w:t>
            </w:r>
          </w:p>
        </w:tc>
      </w:tr>
      <w:tr w:rsidR="00094736" w14:paraId="50C21565" w14:textId="77777777">
        <w:trPr>
          <w:jc w:val="center"/>
        </w:trPr>
        <w:tc>
          <w:tcPr>
            <w:tcW w:w="2376" w:type="dxa"/>
            <w:tcMar>
              <w:top w:w="100" w:type="dxa"/>
              <w:left w:w="120" w:type="dxa"/>
              <w:bottom w:w="100" w:type="dxa"/>
              <w:right w:w="120" w:type="dxa"/>
            </w:tcMar>
            <w:vAlign w:val="center"/>
          </w:tcPr>
          <w:p w14:paraId="40127B7B" w14:textId="77777777" w:rsidR="00094736" w:rsidRDefault="00000000">
            <w:r>
              <w:rPr>
                <w:b/>
                <w:sz w:val="17"/>
              </w:rPr>
              <w:t>Deployment package</w:t>
            </w:r>
          </w:p>
        </w:tc>
        <w:tc>
          <w:tcPr>
            <w:tcW w:w="7848" w:type="dxa"/>
            <w:tcMar>
              <w:top w:w="100" w:type="dxa"/>
              <w:left w:w="120" w:type="dxa"/>
              <w:bottom w:w="100" w:type="dxa"/>
              <w:right w:w="120" w:type="dxa"/>
            </w:tcMar>
            <w:vAlign w:val="center"/>
          </w:tcPr>
          <w:p w14:paraId="2017EBE9" w14:textId="77777777" w:rsidR="00094736" w:rsidRDefault="00000000">
            <w:r>
              <w:rPr>
                <w:sz w:val="17"/>
              </w:rPr>
              <w:t>Create repeatable installation, configuration, backup, restore, upgrade and rollback procedures.</w:t>
            </w:r>
          </w:p>
        </w:tc>
      </w:tr>
      <w:tr w:rsidR="00094736" w14:paraId="38D9E6E7" w14:textId="77777777">
        <w:trPr>
          <w:jc w:val="center"/>
        </w:trPr>
        <w:tc>
          <w:tcPr>
            <w:tcW w:w="2376" w:type="dxa"/>
            <w:tcMar>
              <w:top w:w="100" w:type="dxa"/>
              <w:left w:w="120" w:type="dxa"/>
              <w:bottom w:w="100" w:type="dxa"/>
              <w:right w:w="120" w:type="dxa"/>
            </w:tcMar>
            <w:vAlign w:val="center"/>
          </w:tcPr>
          <w:p w14:paraId="40BBB608" w14:textId="77777777" w:rsidR="00094736" w:rsidRDefault="00000000">
            <w:r>
              <w:rPr>
                <w:b/>
                <w:sz w:val="17"/>
              </w:rPr>
              <w:t>VA change determination</w:t>
            </w:r>
          </w:p>
        </w:tc>
        <w:tc>
          <w:tcPr>
            <w:tcW w:w="7848" w:type="dxa"/>
            <w:tcMar>
              <w:top w:w="100" w:type="dxa"/>
              <w:left w:w="120" w:type="dxa"/>
              <w:bottom w:w="100" w:type="dxa"/>
              <w:right w:w="120" w:type="dxa"/>
            </w:tcMar>
            <w:vAlign w:val="center"/>
          </w:tcPr>
          <w:p w14:paraId="7C4331C9" w14:textId="77777777" w:rsidR="00094736" w:rsidRDefault="00000000">
            <w:r>
              <w:rPr>
                <w:sz w:val="17"/>
              </w:rPr>
              <w:t>For VA deployments, document the local OIT/security determination on whether V1 fits the existing AssetWorx accreditation boundary or requires a modification/change record.</w:t>
            </w:r>
          </w:p>
        </w:tc>
      </w:tr>
      <w:tr w:rsidR="00094736" w14:paraId="27CC2252" w14:textId="77777777">
        <w:trPr>
          <w:jc w:val="center"/>
        </w:trPr>
        <w:tc>
          <w:tcPr>
            <w:tcW w:w="2376" w:type="dxa"/>
            <w:tcMar>
              <w:top w:w="100" w:type="dxa"/>
              <w:left w:w="120" w:type="dxa"/>
              <w:bottom w:w="100" w:type="dxa"/>
              <w:right w:w="120" w:type="dxa"/>
            </w:tcMar>
            <w:vAlign w:val="center"/>
          </w:tcPr>
          <w:p w14:paraId="1A7C0190" w14:textId="77777777" w:rsidR="00094736" w:rsidRDefault="00000000">
            <w:r>
              <w:rPr>
                <w:b/>
                <w:sz w:val="17"/>
              </w:rPr>
              <w:t>Customer documentation</w:t>
            </w:r>
          </w:p>
        </w:tc>
        <w:tc>
          <w:tcPr>
            <w:tcW w:w="7848" w:type="dxa"/>
            <w:tcMar>
              <w:top w:w="100" w:type="dxa"/>
              <w:left w:w="120" w:type="dxa"/>
              <w:bottom w:w="100" w:type="dxa"/>
              <w:right w:w="120" w:type="dxa"/>
            </w:tcMar>
            <w:vAlign w:val="center"/>
          </w:tcPr>
          <w:p w14:paraId="2254BC65" w14:textId="77777777" w:rsidR="00094736" w:rsidRDefault="00000000">
            <w:r>
              <w:rPr>
                <w:sz w:val="17"/>
              </w:rPr>
              <w:t>Release V1 user guide, administrator guide, quick-start guide and two-page product specification.</w:t>
            </w:r>
          </w:p>
        </w:tc>
      </w:tr>
      <w:tr w:rsidR="00094736" w14:paraId="4BE51ED8" w14:textId="77777777">
        <w:trPr>
          <w:jc w:val="center"/>
        </w:trPr>
        <w:tc>
          <w:tcPr>
            <w:tcW w:w="2376" w:type="dxa"/>
            <w:tcMar>
              <w:top w:w="100" w:type="dxa"/>
              <w:left w:w="120" w:type="dxa"/>
              <w:bottom w:w="100" w:type="dxa"/>
              <w:right w:w="120" w:type="dxa"/>
            </w:tcMar>
            <w:vAlign w:val="center"/>
          </w:tcPr>
          <w:p w14:paraId="5D4D5D08" w14:textId="77777777" w:rsidR="00094736" w:rsidRDefault="00000000">
            <w:r>
              <w:rPr>
                <w:b/>
                <w:sz w:val="17"/>
              </w:rPr>
              <w:t>Support readiness</w:t>
            </w:r>
          </w:p>
        </w:tc>
        <w:tc>
          <w:tcPr>
            <w:tcW w:w="7848" w:type="dxa"/>
            <w:tcMar>
              <w:top w:w="100" w:type="dxa"/>
              <w:left w:w="120" w:type="dxa"/>
              <w:bottom w:w="100" w:type="dxa"/>
              <w:right w:w="120" w:type="dxa"/>
            </w:tcMar>
            <w:vAlign w:val="center"/>
          </w:tcPr>
          <w:p w14:paraId="7BF6F36A" w14:textId="77777777" w:rsidR="00094736" w:rsidRDefault="00000000">
            <w:r>
              <w:rPr>
                <w:sz w:val="17"/>
              </w:rPr>
              <w:t>Define Tier 1/Tier 2 escalation, response targets, defect tracking and supported-version policy.</w:t>
            </w:r>
          </w:p>
        </w:tc>
      </w:tr>
    </w:tbl>
    <w:p w14:paraId="2FDD2FB1" w14:textId="77777777" w:rsidR="00094736" w:rsidRDefault="00000000">
      <w:pPr>
        <w:pStyle w:val="Heading1"/>
      </w:pPr>
      <w:r>
        <w:t>5. Product packaging and part numbers</w:t>
      </w:r>
    </w:p>
    <w:p w14:paraId="537B705E" w14:textId="77777777" w:rsidR="00094736" w:rsidRDefault="00000000">
      <w:pPr>
        <w:spacing w:after="120"/>
      </w:pPr>
      <w:r>
        <w:t>Use neutral IDI software part numbers now so the commercial SKUs do not have to change if counsel changes the final product brand.</w:t>
      </w:r>
    </w:p>
    <w:tbl>
      <w:tblPr>
        <w:tblW w:w="0" w:type="auto"/>
        <w:jc w:val="center"/>
        <w:tblLayout w:type="fixed"/>
        <w:tblLook w:val="04A0" w:firstRow="1" w:lastRow="0" w:firstColumn="1" w:lastColumn="0" w:noHBand="0" w:noVBand="1"/>
      </w:tblPr>
      <w:tblGrid>
        <w:gridCol w:w="2088"/>
        <w:gridCol w:w="3311"/>
        <w:gridCol w:w="4824"/>
      </w:tblGrid>
      <w:tr w:rsidR="00094736" w14:paraId="54B1AA6F" w14:textId="77777777">
        <w:trPr>
          <w:jc w:val="center"/>
        </w:trPr>
        <w:tc>
          <w:tcPr>
            <w:tcW w:w="2088" w:type="dxa"/>
            <w:shd w:val="clear" w:color="auto" w:fill="17365D"/>
            <w:tcMar>
              <w:top w:w="100" w:type="dxa"/>
              <w:left w:w="120" w:type="dxa"/>
              <w:bottom w:w="100" w:type="dxa"/>
              <w:right w:w="120" w:type="dxa"/>
            </w:tcMar>
          </w:tcPr>
          <w:p w14:paraId="4192A289" w14:textId="77777777" w:rsidR="00094736" w:rsidRDefault="00000000">
            <w:r>
              <w:rPr>
                <w:b/>
                <w:color w:val="FFFFFF"/>
                <w:sz w:val="17"/>
              </w:rPr>
              <w:t>Part number</w:t>
            </w:r>
          </w:p>
        </w:tc>
        <w:tc>
          <w:tcPr>
            <w:tcW w:w="3311" w:type="dxa"/>
            <w:shd w:val="clear" w:color="auto" w:fill="17365D"/>
            <w:tcMar>
              <w:top w:w="100" w:type="dxa"/>
              <w:left w:w="120" w:type="dxa"/>
              <w:bottom w:w="100" w:type="dxa"/>
              <w:right w:w="120" w:type="dxa"/>
            </w:tcMar>
          </w:tcPr>
          <w:p w14:paraId="31723A30" w14:textId="77777777" w:rsidR="00094736" w:rsidRDefault="00000000">
            <w:r>
              <w:rPr>
                <w:b/>
                <w:color w:val="FFFFFF"/>
                <w:sz w:val="17"/>
              </w:rPr>
              <w:t>Commercial item</w:t>
            </w:r>
          </w:p>
        </w:tc>
        <w:tc>
          <w:tcPr>
            <w:tcW w:w="4824" w:type="dxa"/>
            <w:shd w:val="clear" w:color="auto" w:fill="17365D"/>
            <w:tcMar>
              <w:top w:w="100" w:type="dxa"/>
              <w:left w:w="120" w:type="dxa"/>
              <w:bottom w:w="100" w:type="dxa"/>
              <w:right w:w="120" w:type="dxa"/>
            </w:tcMar>
          </w:tcPr>
          <w:p w14:paraId="062F03CE" w14:textId="77777777" w:rsidR="00094736" w:rsidRDefault="00000000">
            <w:r>
              <w:rPr>
                <w:b/>
                <w:color w:val="FFFFFF"/>
                <w:sz w:val="17"/>
              </w:rPr>
              <w:t>Scope</w:t>
            </w:r>
          </w:p>
        </w:tc>
      </w:tr>
      <w:tr w:rsidR="00094736" w14:paraId="75EB578B" w14:textId="77777777">
        <w:trPr>
          <w:jc w:val="center"/>
        </w:trPr>
        <w:tc>
          <w:tcPr>
            <w:tcW w:w="2088" w:type="dxa"/>
            <w:tcMar>
              <w:top w:w="100" w:type="dxa"/>
              <w:left w:w="120" w:type="dxa"/>
              <w:bottom w:w="100" w:type="dxa"/>
              <w:right w:w="120" w:type="dxa"/>
            </w:tcMar>
            <w:vAlign w:val="center"/>
          </w:tcPr>
          <w:p w14:paraId="3EE451CB" w14:textId="77777777" w:rsidR="00094736" w:rsidRDefault="00000000">
            <w:r>
              <w:rPr>
                <w:b/>
                <w:sz w:val="16"/>
              </w:rPr>
              <w:t>IDI-SW-AI-CORE</w:t>
            </w:r>
          </w:p>
        </w:tc>
        <w:tc>
          <w:tcPr>
            <w:tcW w:w="3311" w:type="dxa"/>
            <w:tcMar>
              <w:top w:w="100" w:type="dxa"/>
              <w:left w:w="120" w:type="dxa"/>
              <w:bottom w:w="100" w:type="dxa"/>
              <w:right w:w="120" w:type="dxa"/>
            </w:tcMar>
            <w:vAlign w:val="center"/>
          </w:tcPr>
          <w:p w14:paraId="5822C10C" w14:textId="77777777" w:rsidR="00094736" w:rsidRDefault="00000000">
            <w:r>
              <w:rPr>
                <w:sz w:val="16"/>
              </w:rPr>
              <w:t>Asset Intelligence Core – Site License</w:t>
            </w:r>
          </w:p>
        </w:tc>
        <w:tc>
          <w:tcPr>
            <w:tcW w:w="4824" w:type="dxa"/>
            <w:tcMar>
              <w:top w:w="100" w:type="dxa"/>
              <w:left w:w="120" w:type="dxa"/>
              <w:bottom w:w="100" w:type="dxa"/>
              <w:right w:w="120" w:type="dxa"/>
            </w:tcMar>
            <w:vAlign w:val="center"/>
          </w:tcPr>
          <w:p w14:paraId="4854BD34" w14:textId="77777777" w:rsidR="00094736" w:rsidRDefault="00000000">
            <w:r>
              <w:rPr>
                <w:sz w:val="16"/>
              </w:rPr>
              <w:t>Core browser application, handheld inventory/locating, reporting, tagging workflows, label printing, administration and standard AssetWorx integration.</w:t>
            </w:r>
          </w:p>
        </w:tc>
      </w:tr>
      <w:tr w:rsidR="00094736" w14:paraId="0129A099" w14:textId="77777777">
        <w:trPr>
          <w:jc w:val="center"/>
        </w:trPr>
        <w:tc>
          <w:tcPr>
            <w:tcW w:w="2088" w:type="dxa"/>
            <w:tcMar>
              <w:top w:w="100" w:type="dxa"/>
              <w:left w:w="120" w:type="dxa"/>
              <w:bottom w:w="100" w:type="dxa"/>
              <w:right w:w="120" w:type="dxa"/>
            </w:tcMar>
            <w:vAlign w:val="center"/>
          </w:tcPr>
          <w:p w14:paraId="608A5FA9" w14:textId="77777777" w:rsidR="00094736" w:rsidRDefault="00000000">
            <w:r>
              <w:rPr>
                <w:b/>
                <w:sz w:val="16"/>
              </w:rPr>
              <w:t>IDI-SW-AI-RTLS</w:t>
            </w:r>
          </w:p>
        </w:tc>
        <w:tc>
          <w:tcPr>
            <w:tcW w:w="3311" w:type="dxa"/>
            <w:tcMar>
              <w:top w:w="100" w:type="dxa"/>
              <w:left w:w="120" w:type="dxa"/>
              <w:bottom w:w="100" w:type="dxa"/>
              <w:right w:w="120" w:type="dxa"/>
            </w:tcMar>
            <w:vAlign w:val="center"/>
          </w:tcPr>
          <w:p w14:paraId="3784D373" w14:textId="77777777" w:rsidR="00094736" w:rsidRDefault="00000000">
            <w:r>
              <w:rPr>
                <w:sz w:val="16"/>
              </w:rPr>
              <w:t>Fixed RFID Location &amp; Mapping Module</w:t>
            </w:r>
          </w:p>
        </w:tc>
        <w:tc>
          <w:tcPr>
            <w:tcW w:w="4824" w:type="dxa"/>
            <w:tcMar>
              <w:top w:w="100" w:type="dxa"/>
              <w:left w:w="120" w:type="dxa"/>
              <w:bottom w:w="100" w:type="dxa"/>
              <w:right w:w="120" w:type="dxa"/>
            </w:tcMar>
            <w:vAlign w:val="center"/>
          </w:tcPr>
          <w:p w14:paraId="7DB0C2AF" w14:textId="77777777" w:rsidR="00094736" w:rsidRDefault="00000000">
            <w:r>
              <w:rPr>
                <w:sz w:val="16"/>
              </w:rPr>
              <w:t>Fixed-reader/antenna event ingest, chokepoint movement history and passive RFID location visualization/map functions.</w:t>
            </w:r>
          </w:p>
        </w:tc>
      </w:tr>
      <w:tr w:rsidR="00094736" w14:paraId="43435317" w14:textId="77777777">
        <w:trPr>
          <w:jc w:val="center"/>
        </w:trPr>
        <w:tc>
          <w:tcPr>
            <w:tcW w:w="2088" w:type="dxa"/>
            <w:tcMar>
              <w:top w:w="100" w:type="dxa"/>
              <w:left w:w="120" w:type="dxa"/>
              <w:bottom w:w="100" w:type="dxa"/>
              <w:right w:w="120" w:type="dxa"/>
            </w:tcMar>
            <w:vAlign w:val="center"/>
          </w:tcPr>
          <w:p w14:paraId="3502CC26" w14:textId="77777777" w:rsidR="00094736" w:rsidRDefault="00000000">
            <w:r>
              <w:rPr>
                <w:b/>
                <w:sz w:val="16"/>
              </w:rPr>
              <w:t>IDI-SW-AI-CONN</w:t>
            </w:r>
          </w:p>
        </w:tc>
        <w:tc>
          <w:tcPr>
            <w:tcW w:w="3311" w:type="dxa"/>
            <w:tcMar>
              <w:top w:w="100" w:type="dxa"/>
              <w:left w:w="120" w:type="dxa"/>
              <w:bottom w:w="100" w:type="dxa"/>
              <w:right w:w="120" w:type="dxa"/>
            </w:tcMar>
            <w:vAlign w:val="center"/>
          </w:tcPr>
          <w:p w14:paraId="475E9AFB" w14:textId="77777777" w:rsidR="00094736" w:rsidRDefault="00000000">
            <w:r>
              <w:rPr>
                <w:sz w:val="16"/>
              </w:rPr>
              <w:t>Enterprise Integration Connector</w:t>
            </w:r>
          </w:p>
        </w:tc>
        <w:tc>
          <w:tcPr>
            <w:tcW w:w="4824" w:type="dxa"/>
            <w:tcMar>
              <w:top w:w="100" w:type="dxa"/>
              <w:left w:w="120" w:type="dxa"/>
              <w:bottom w:w="100" w:type="dxa"/>
              <w:right w:w="120" w:type="dxa"/>
            </w:tcMar>
            <w:vAlign w:val="center"/>
          </w:tcPr>
          <w:p w14:paraId="136C77F9" w14:textId="77777777" w:rsidR="00094736" w:rsidRDefault="00000000">
            <w:r>
              <w:rPr>
                <w:sz w:val="16"/>
              </w:rPr>
              <w:t>Per external enterprise system / site. Intended for future AEMS/MERS, Nuvolo/ServiceNow, Oracle or equivalent integrations; engineering scope may be quoted separately.</w:t>
            </w:r>
          </w:p>
        </w:tc>
      </w:tr>
      <w:tr w:rsidR="00094736" w14:paraId="4CEF2714" w14:textId="77777777">
        <w:trPr>
          <w:jc w:val="center"/>
        </w:trPr>
        <w:tc>
          <w:tcPr>
            <w:tcW w:w="2088" w:type="dxa"/>
            <w:tcMar>
              <w:top w:w="100" w:type="dxa"/>
              <w:left w:w="120" w:type="dxa"/>
              <w:bottom w:w="100" w:type="dxa"/>
              <w:right w:w="120" w:type="dxa"/>
            </w:tcMar>
            <w:vAlign w:val="center"/>
          </w:tcPr>
          <w:p w14:paraId="08D765B6" w14:textId="77777777" w:rsidR="00094736" w:rsidRDefault="00000000">
            <w:r>
              <w:rPr>
                <w:b/>
                <w:sz w:val="16"/>
              </w:rPr>
              <w:t>IDI-PS-AI-IMPL</w:t>
            </w:r>
          </w:p>
        </w:tc>
        <w:tc>
          <w:tcPr>
            <w:tcW w:w="3311" w:type="dxa"/>
            <w:tcMar>
              <w:top w:w="100" w:type="dxa"/>
              <w:left w:w="120" w:type="dxa"/>
              <w:bottom w:w="100" w:type="dxa"/>
              <w:right w:w="120" w:type="dxa"/>
            </w:tcMar>
            <w:vAlign w:val="center"/>
          </w:tcPr>
          <w:p w14:paraId="4A65AE1D" w14:textId="77777777" w:rsidR="00094736" w:rsidRDefault="00000000">
            <w:r>
              <w:rPr>
                <w:sz w:val="16"/>
              </w:rPr>
              <w:t>Implementation, Configuration &amp; Training</w:t>
            </w:r>
          </w:p>
        </w:tc>
        <w:tc>
          <w:tcPr>
            <w:tcW w:w="4824" w:type="dxa"/>
            <w:tcMar>
              <w:top w:w="100" w:type="dxa"/>
              <w:left w:w="120" w:type="dxa"/>
              <w:bottom w:w="100" w:type="dxa"/>
              <w:right w:w="120" w:type="dxa"/>
            </w:tcMar>
            <w:vAlign w:val="center"/>
          </w:tcPr>
          <w:p w14:paraId="39D574D0" w14:textId="77777777" w:rsidR="00094736" w:rsidRDefault="00000000">
            <w:r>
              <w:rPr>
                <w:sz w:val="16"/>
              </w:rPr>
              <w:t>Server/application configuration, site setup, deployment support, administrator setup and initial training.</w:t>
            </w:r>
          </w:p>
        </w:tc>
      </w:tr>
      <w:tr w:rsidR="00094736" w14:paraId="64237859" w14:textId="77777777">
        <w:trPr>
          <w:jc w:val="center"/>
        </w:trPr>
        <w:tc>
          <w:tcPr>
            <w:tcW w:w="2088" w:type="dxa"/>
            <w:tcMar>
              <w:top w:w="100" w:type="dxa"/>
              <w:left w:w="120" w:type="dxa"/>
              <w:bottom w:w="100" w:type="dxa"/>
              <w:right w:w="120" w:type="dxa"/>
            </w:tcMar>
            <w:vAlign w:val="center"/>
          </w:tcPr>
          <w:p w14:paraId="0DBB0A1A" w14:textId="77777777" w:rsidR="00094736" w:rsidRDefault="00000000">
            <w:r>
              <w:rPr>
                <w:b/>
                <w:sz w:val="16"/>
              </w:rPr>
              <w:t>IDI-SW-AI-SUP</w:t>
            </w:r>
          </w:p>
        </w:tc>
        <w:tc>
          <w:tcPr>
            <w:tcW w:w="3311" w:type="dxa"/>
            <w:tcMar>
              <w:top w:w="100" w:type="dxa"/>
              <w:left w:w="120" w:type="dxa"/>
              <w:bottom w:w="100" w:type="dxa"/>
              <w:right w:w="120" w:type="dxa"/>
            </w:tcMar>
            <w:vAlign w:val="center"/>
          </w:tcPr>
          <w:p w14:paraId="5B7F4722" w14:textId="77777777" w:rsidR="00094736" w:rsidRDefault="00000000">
            <w:r>
              <w:rPr>
                <w:sz w:val="16"/>
              </w:rPr>
              <w:t>Annual Software Maintenance &amp; Support</w:t>
            </w:r>
          </w:p>
        </w:tc>
        <w:tc>
          <w:tcPr>
            <w:tcW w:w="4824" w:type="dxa"/>
            <w:tcMar>
              <w:top w:w="100" w:type="dxa"/>
              <w:left w:w="120" w:type="dxa"/>
              <w:bottom w:w="100" w:type="dxa"/>
              <w:right w:w="120" w:type="dxa"/>
            </w:tcMar>
            <w:vAlign w:val="center"/>
          </w:tcPr>
          <w:p w14:paraId="3CD8CC54" w14:textId="77777777" w:rsidR="00094736" w:rsidRDefault="00000000">
            <w:r>
              <w:rPr>
                <w:sz w:val="16"/>
              </w:rPr>
              <w:t>Updates, defect fixes, security maintenance, supported-version assistance and technical support under the final SLA.</w:t>
            </w:r>
          </w:p>
        </w:tc>
      </w:tr>
    </w:tbl>
    <w:p w14:paraId="3FCCD343" w14:textId="77777777" w:rsidR="00094736" w:rsidRDefault="00000000">
      <w:pPr>
        <w:pStyle w:val="Heading1"/>
      </w:pPr>
      <w:r>
        <w:t>6. Preliminary price list</w:t>
      </w:r>
    </w:p>
    <w:tbl>
      <w:tblPr>
        <w:tblW w:w="0" w:type="auto"/>
        <w:jc w:val="center"/>
        <w:tblLook w:val="04A0" w:firstRow="1" w:lastRow="0" w:firstColumn="1" w:lastColumn="0" w:noHBand="0" w:noVBand="1"/>
      </w:tblPr>
      <w:tblGrid>
        <w:gridCol w:w="10166"/>
      </w:tblGrid>
      <w:tr w:rsidR="00094736" w14:paraId="05F1E279" w14:textId="77777777">
        <w:trPr>
          <w:jc w:val="center"/>
        </w:trPr>
        <w:tc>
          <w:tcPr>
            <w:tcW w:w="10166" w:type="dxa"/>
            <w:shd w:val="clear" w:color="auto" w:fill="D9EAF7"/>
            <w:tcMar>
              <w:top w:w="140" w:type="dxa"/>
              <w:left w:w="160" w:type="dxa"/>
              <w:bottom w:w="140" w:type="dxa"/>
              <w:right w:w="160" w:type="dxa"/>
            </w:tcMar>
          </w:tcPr>
          <w:p w14:paraId="2FD17E84" w14:textId="77777777" w:rsidR="00094736" w:rsidRDefault="00000000">
            <w:pPr>
              <w:spacing w:after="40"/>
            </w:pPr>
            <w:r>
              <w:rPr>
                <w:b/>
                <w:color w:val="17365D"/>
                <w:sz w:val="22"/>
              </w:rPr>
              <w:t>Pricing principle</w:t>
            </w:r>
          </w:p>
          <w:p w14:paraId="12EF6B3E" w14:textId="77777777" w:rsidR="00094736" w:rsidRDefault="00000000">
            <w:pPr>
              <w:spacing w:after="0"/>
            </w:pPr>
            <w:r>
              <w:rPr>
                <w:color w:val="1F1F1F"/>
                <w:sz w:val="19"/>
              </w:rPr>
              <w:t>Use a per-site software license, not per-user pricing. Encourage broad VA adoption and charge for enterprise capability, optional modules, integration and long-term support. Pricing remains preliminary until management and counsel approve licensing terms.</w:t>
            </w:r>
          </w:p>
        </w:tc>
      </w:tr>
    </w:tbl>
    <w:p w14:paraId="2B89F13C" w14:textId="77777777" w:rsidR="00094736" w:rsidRDefault="00094736">
      <w:pPr>
        <w:spacing w:after="0"/>
      </w:pPr>
    </w:p>
    <w:tbl>
      <w:tblPr>
        <w:tblW w:w="0" w:type="auto"/>
        <w:jc w:val="center"/>
        <w:tblLayout w:type="fixed"/>
        <w:tblLook w:val="04A0" w:firstRow="1" w:lastRow="0" w:firstColumn="1" w:lastColumn="0" w:noHBand="0" w:noVBand="1"/>
      </w:tblPr>
      <w:tblGrid>
        <w:gridCol w:w="1944"/>
        <w:gridCol w:w="3096"/>
        <w:gridCol w:w="1944"/>
        <w:gridCol w:w="3240"/>
      </w:tblGrid>
      <w:tr w:rsidR="00094736" w14:paraId="2DEC76E9" w14:textId="77777777">
        <w:trPr>
          <w:jc w:val="center"/>
        </w:trPr>
        <w:tc>
          <w:tcPr>
            <w:tcW w:w="1944" w:type="dxa"/>
            <w:shd w:val="clear" w:color="auto" w:fill="17365D"/>
            <w:tcMar>
              <w:top w:w="100" w:type="dxa"/>
              <w:left w:w="120" w:type="dxa"/>
              <w:bottom w:w="100" w:type="dxa"/>
              <w:right w:w="120" w:type="dxa"/>
            </w:tcMar>
          </w:tcPr>
          <w:p w14:paraId="65F843E4" w14:textId="77777777" w:rsidR="00094736" w:rsidRDefault="00000000">
            <w:r>
              <w:rPr>
                <w:b/>
                <w:color w:val="FFFFFF"/>
                <w:sz w:val="16"/>
              </w:rPr>
              <w:t>Part number</w:t>
            </w:r>
          </w:p>
        </w:tc>
        <w:tc>
          <w:tcPr>
            <w:tcW w:w="3096" w:type="dxa"/>
            <w:shd w:val="clear" w:color="auto" w:fill="17365D"/>
            <w:tcMar>
              <w:top w:w="100" w:type="dxa"/>
              <w:left w:w="120" w:type="dxa"/>
              <w:bottom w:w="100" w:type="dxa"/>
              <w:right w:w="120" w:type="dxa"/>
            </w:tcMar>
          </w:tcPr>
          <w:p w14:paraId="00516B68" w14:textId="77777777" w:rsidR="00094736" w:rsidRDefault="00000000">
            <w:r>
              <w:rPr>
                <w:b/>
                <w:color w:val="FFFFFF"/>
                <w:sz w:val="16"/>
              </w:rPr>
              <w:t>Item</w:t>
            </w:r>
          </w:p>
        </w:tc>
        <w:tc>
          <w:tcPr>
            <w:tcW w:w="1944" w:type="dxa"/>
            <w:shd w:val="clear" w:color="auto" w:fill="17365D"/>
            <w:tcMar>
              <w:top w:w="100" w:type="dxa"/>
              <w:left w:w="120" w:type="dxa"/>
              <w:bottom w:w="100" w:type="dxa"/>
              <w:right w:w="120" w:type="dxa"/>
            </w:tcMar>
          </w:tcPr>
          <w:p w14:paraId="4E9225A2" w14:textId="77777777" w:rsidR="00094736" w:rsidRDefault="00000000">
            <w:r>
              <w:rPr>
                <w:b/>
                <w:color w:val="FFFFFF"/>
                <w:sz w:val="16"/>
              </w:rPr>
              <w:t>Preliminary list price</w:t>
            </w:r>
          </w:p>
        </w:tc>
        <w:tc>
          <w:tcPr>
            <w:tcW w:w="3240" w:type="dxa"/>
            <w:shd w:val="clear" w:color="auto" w:fill="17365D"/>
            <w:tcMar>
              <w:top w:w="100" w:type="dxa"/>
              <w:left w:w="120" w:type="dxa"/>
              <w:bottom w:w="100" w:type="dxa"/>
              <w:right w:w="120" w:type="dxa"/>
            </w:tcMar>
          </w:tcPr>
          <w:p w14:paraId="57BAA22D" w14:textId="77777777" w:rsidR="00094736" w:rsidRDefault="00000000">
            <w:r>
              <w:rPr>
                <w:b/>
                <w:color w:val="FFFFFF"/>
                <w:sz w:val="16"/>
              </w:rPr>
              <w:t>Notes</w:t>
            </w:r>
          </w:p>
        </w:tc>
      </w:tr>
      <w:tr w:rsidR="00094736" w14:paraId="22E7628D" w14:textId="77777777">
        <w:trPr>
          <w:jc w:val="center"/>
        </w:trPr>
        <w:tc>
          <w:tcPr>
            <w:tcW w:w="1944" w:type="dxa"/>
            <w:tcMar>
              <w:top w:w="100" w:type="dxa"/>
              <w:left w:w="120" w:type="dxa"/>
              <w:bottom w:w="100" w:type="dxa"/>
              <w:right w:w="120" w:type="dxa"/>
            </w:tcMar>
            <w:vAlign w:val="center"/>
          </w:tcPr>
          <w:p w14:paraId="639A84F6" w14:textId="77777777" w:rsidR="00094736" w:rsidRDefault="00000000">
            <w:pPr>
              <w:jc w:val="center"/>
            </w:pPr>
            <w:r>
              <w:rPr>
                <w:b/>
                <w:sz w:val="16"/>
              </w:rPr>
              <w:t>IDI-SW-AI-CORE</w:t>
            </w:r>
          </w:p>
        </w:tc>
        <w:tc>
          <w:tcPr>
            <w:tcW w:w="3096" w:type="dxa"/>
            <w:tcMar>
              <w:top w:w="100" w:type="dxa"/>
              <w:left w:w="120" w:type="dxa"/>
              <w:bottom w:w="100" w:type="dxa"/>
              <w:right w:w="120" w:type="dxa"/>
            </w:tcMar>
            <w:vAlign w:val="center"/>
          </w:tcPr>
          <w:p w14:paraId="39EBB3AC" w14:textId="77777777" w:rsidR="00094736" w:rsidRDefault="00000000">
            <w:r>
              <w:rPr>
                <w:sz w:val="16"/>
              </w:rPr>
              <w:t>Core Site License</w:t>
            </w:r>
          </w:p>
        </w:tc>
        <w:tc>
          <w:tcPr>
            <w:tcW w:w="1944" w:type="dxa"/>
            <w:tcMar>
              <w:top w:w="100" w:type="dxa"/>
              <w:left w:w="120" w:type="dxa"/>
              <w:bottom w:w="100" w:type="dxa"/>
              <w:right w:w="120" w:type="dxa"/>
            </w:tcMar>
            <w:vAlign w:val="center"/>
          </w:tcPr>
          <w:p w14:paraId="2258B350" w14:textId="77777777" w:rsidR="00094736" w:rsidRDefault="00000000">
            <w:pPr>
              <w:jc w:val="center"/>
            </w:pPr>
            <w:r>
              <w:rPr>
                <w:b/>
                <w:sz w:val="16"/>
              </w:rPr>
              <w:t>$95,000</w:t>
            </w:r>
          </w:p>
        </w:tc>
        <w:tc>
          <w:tcPr>
            <w:tcW w:w="3240" w:type="dxa"/>
            <w:tcMar>
              <w:top w:w="100" w:type="dxa"/>
              <w:left w:w="120" w:type="dxa"/>
              <w:bottom w:w="100" w:type="dxa"/>
              <w:right w:w="120" w:type="dxa"/>
            </w:tcMar>
            <w:vAlign w:val="center"/>
          </w:tcPr>
          <w:p w14:paraId="3FE3D822" w14:textId="77777777" w:rsidR="00094736" w:rsidRDefault="00000000">
            <w:r>
              <w:rPr>
                <w:sz w:val="16"/>
              </w:rPr>
              <w:t>Per medical center / facility; unlimited named users within the licensed site subject to license terms.</w:t>
            </w:r>
          </w:p>
        </w:tc>
      </w:tr>
      <w:tr w:rsidR="00094736" w14:paraId="652497E9" w14:textId="77777777">
        <w:trPr>
          <w:jc w:val="center"/>
        </w:trPr>
        <w:tc>
          <w:tcPr>
            <w:tcW w:w="1944" w:type="dxa"/>
            <w:tcMar>
              <w:top w:w="100" w:type="dxa"/>
              <w:left w:w="120" w:type="dxa"/>
              <w:bottom w:w="100" w:type="dxa"/>
              <w:right w:w="120" w:type="dxa"/>
            </w:tcMar>
            <w:vAlign w:val="center"/>
          </w:tcPr>
          <w:p w14:paraId="21BC78AB" w14:textId="77777777" w:rsidR="00094736" w:rsidRDefault="00000000">
            <w:pPr>
              <w:jc w:val="center"/>
            </w:pPr>
            <w:r>
              <w:rPr>
                <w:b/>
                <w:sz w:val="16"/>
              </w:rPr>
              <w:t>IDI-SW-AI-RTLS</w:t>
            </w:r>
          </w:p>
        </w:tc>
        <w:tc>
          <w:tcPr>
            <w:tcW w:w="3096" w:type="dxa"/>
            <w:tcMar>
              <w:top w:w="100" w:type="dxa"/>
              <w:left w:w="120" w:type="dxa"/>
              <w:bottom w:w="100" w:type="dxa"/>
              <w:right w:w="120" w:type="dxa"/>
            </w:tcMar>
            <w:vAlign w:val="center"/>
          </w:tcPr>
          <w:p w14:paraId="566DE97F" w14:textId="77777777" w:rsidR="00094736" w:rsidRDefault="00000000">
            <w:r>
              <w:rPr>
                <w:sz w:val="16"/>
              </w:rPr>
              <w:t>Fixed RFID Location &amp; Mapping</w:t>
            </w:r>
          </w:p>
        </w:tc>
        <w:tc>
          <w:tcPr>
            <w:tcW w:w="1944" w:type="dxa"/>
            <w:tcMar>
              <w:top w:w="100" w:type="dxa"/>
              <w:left w:w="120" w:type="dxa"/>
              <w:bottom w:w="100" w:type="dxa"/>
              <w:right w:w="120" w:type="dxa"/>
            </w:tcMar>
            <w:vAlign w:val="center"/>
          </w:tcPr>
          <w:p w14:paraId="51A3A1E0" w14:textId="77777777" w:rsidR="00094736" w:rsidRDefault="00000000">
            <w:pPr>
              <w:jc w:val="center"/>
            </w:pPr>
            <w:r>
              <w:rPr>
                <w:b/>
                <w:sz w:val="16"/>
              </w:rPr>
              <w:t>$40,000</w:t>
            </w:r>
          </w:p>
        </w:tc>
        <w:tc>
          <w:tcPr>
            <w:tcW w:w="3240" w:type="dxa"/>
            <w:tcMar>
              <w:top w:w="100" w:type="dxa"/>
              <w:left w:w="120" w:type="dxa"/>
              <w:bottom w:w="100" w:type="dxa"/>
              <w:right w:w="120" w:type="dxa"/>
            </w:tcMar>
            <w:vAlign w:val="center"/>
          </w:tcPr>
          <w:p w14:paraId="0D85E811" w14:textId="77777777" w:rsidR="00094736" w:rsidRDefault="00000000">
            <w:r>
              <w:rPr>
                <w:sz w:val="16"/>
              </w:rPr>
              <w:t>Optional per site.</w:t>
            </w:r>
          </w:p>
        </w:tc>
      </w:tr>
      <w:tr w:rsidR="00094736" w14:paraId="4CFCE54F" w14:textId="77777777">
        <w:trPr>
          <w:jc w:val="center"/>
        </w:trPr>
        <w:tc>
          <w:tcPr>
            <w:tcW w:w="1944" w:type="dxa"/>
            <w:tcMar>
              <w:top w:w="100" w:type="dxa"/>
              <w:left w:w="120" w:type="dxa"/>
              <w:bottom w:w="100" w:type="dxa"/>
              <w:right w:w="120" w:type="dxa"/>
            </w:tcMar>
            <w:vAlign w:val="center"/>
          </w:tcPr>
          <w:p w14:paraId="47E4A747" w14:textId="77777777" w:rsidR="00094736" w:rsidRDefault="00000000">
            <w:pPr>
              <w:jc w:val="center"/>
            </w:pPr>
            <w:r>
              <w:rPr>
                <w:b/>
                <w:sz w:val="16"/>
              </w:rPr>
              <w:t>IDI-SW-AI-CONN</w:t>
            </w:r>
          </w:p>
        </w:tc>
        <w:tc>
          <w:tcPr>
            <w:tcW w:w="3096" w:type="dxa"/>
            <w:tcMar>
              <w:top w:w="100" w:type="dxa"/>
              <w:left w:w="120" w:type="dxa"/>
              <w:bottom w:w="100" w:type="dxa"/>
              <w:right w:w="120" w:type="dxa"/>
            </w:tcMar>
            <w:vAlign w:val="center"/>
          </w:tcPr>
          <w:p w14:paraId="29F21C45" w14:textId="77777777" w:rsidR="00094736" w:rsidRDefault="00000000">
            <w:r>
              <w:rPr>
                <w:sz w:val="16"/>
              </w:rPr>
              <w:t>Enterprise Integration Connector</w:t>
            </w:r>
          </w:p>
        </w:tc>
        <w:tc>
          <w:tcPr>
            <w:tcW w:w="1944" w:type="dxa"/>
            <w:tcMar>
              <w:top w:w="100" w:type="dxa"/>
              <w:left w:w="120" w:type="dxa"/>
              <w:bottom w:w="100" w:type="dxa"/>
              <w:right w:w="120" w:type="dxa"/>
            </w:tcMar>
            <w:vAlign w:val="center"/>
          </w:tcPr>
          <w:p w14:paraId="483355DD" w14:textId="77777777" w:rsidR="00094736" w:rsidRDefault="00000000">
            <w:pPr>
              <w:jc w:val="center"/>
            </w:pPr>
            <w:r>
              <w:rPr>
                <w:b/>
                <w:sz w:val="16"/>
              </w:rPr>
              <w:t>$50,000</w:t>
            </w:r>
          </w:p>
        </w:tc>
        <w:tc>
          <w:tcPr>
            <w:tcW w:w="3240" w:type="dxa"/>
            <w:tcMar>
              <w:top w:w="100" w:type="dxa"/>
              <w:left w:w="120" w:type="dxa"/>
              <w:bottom w:w="100" w:type="dxa"/>
              <w:right w:w="120" w:type="dxa"/>
            </w:tcMar>
            <w:vAlign w:val="center"/>
          </w:tcPr>
          <w:p w14:paraId="7471CE1B" w14:textId="77777777" w:rsidR="00094736" w:rsidRDefault="00000000">
            <w:r>
              <w:rPr>
                <w:sz w:val="16"/>
              </w:rPr>
              <w:t>Per connector / site; complex customer-specific integration engineering quoted separately.</w:t>
            </w:r>
          </w:p>
        </w:tc>
      </w:tr>
      <w:tr w:rsidR="00094736" w14:paraId="32B1BD09" w14:textId="77777777">
        <w:trPr>
          <w:jc w:val="center"/>
        </w:trPr>
        <w:tc>
          <w:tcPr>
            <w:tcW w:w="1944" w:type="dxa"/>
            <w:tcMar>
              <w:top w:w="100" w:type="dxa"/>
              <w:left w:w="120" w:type="dxa"/>
              <w:bottom w:w="100" w:type="dxa"/>
              <w:right w:w="120" w:type="dxa"/>
            </w:tcMar>
            <w:vAlign w:val="center"/>
          </w:tcPr>
          <w:p w14:paraId="1CF5D926" w14:textId="77777777" w:rsidR="00094736" w:rsidRDefault="00000000">
            <w:pPr>
              <w:jc w:val="center"/>
            </w:pPr>
            <w:r>
              <w:rPr>
                <w:b/>
                <w:sz w:val="16"/>
              </w:rPr>
              <w:t>IDI-PS-AI-IMPL</w:t>
            </w:r>
          </w:p>
        </w:tc>
        <w:tc>
          <w:tcPr>
            <w:tcW w:w="3096" w:type="dxa"/>
            <w:tcMar>
              <w:top w:w="100" w:type="dxa"/>
              <w:left w:w="120" w:type="dxa"/>
              <w:bottom w:w="100" w:type="dxa"/>
              <w:right w:w="120" w:type="dxa"/>
            </w:tcMar>
            <w:vAlign w:val="center"/>
          </w:tcPr>
          <w:p w14:paraId="1E984B4B" w14:textId="77777777" w:rsidR="00094736" w:rsidRDefault="00000000">
            <w:r>
              <w:rPr>
                <w:sz w:val="16"/>
              </w:rPr>
              <w:t>Implementation / Configuration / Training</w:t>
            </w:r>
          </w:p>
        </w:tc>
        <w:tc>
          <w:tcPr>
            <w:tcW w:w="1944" w:type="dxa"/>
            <w:tcMar>
              <w:top w:w="100" w:type="dxa"/>
              <w:left w:w="120" w:type="dxa"/>
              <w:bottom w:w="100" w:type="dxa"/>
              <w:right w:w="120" w:type="dxa"/>
            </w:tcMar>
            <w:vAlign w:val="center"/>
          </w:tcPr>
          <w:p w14:paraId="538D3078" w14:textId="77777777" w:rsidR="00094736" w:rsidRDefault="00000000">
            <w:pPr>
              <w:jc w:val="center"/>
            </w:pPr>
            <w:r>
              <w:rPr>
                <w:b/>
                <w:sz w:val="16"/>
              </w:rPr>
              <w:t>$20,000</w:t>
            </w:r>
          </w:p>
        </w:tc>
        <w:tc>
          <w:tcPr>
            <w:tcW w:w="3240" w:type="dxa"/>
            <w:tcMar>
              <w:top w:w="100" w:type="dxa"/>
              <w:left w:w="120" w:type="dxa"/>
              <w:bottom w:w="100" w:type="dxa"/>
              <w:right w:w="120" w:type="dxa"/>
            </w:tcMar>
            <w:vAlign w:val="center"/>
          </w:tcPr>
          <w:p w14:paraId="6A895C95" w14:textId="77777777" w:rsidR="00094736" w:rsidRDefault="00000000">
            <w:r>
              <w:rPr>
                <w:sz w:val="16"/>
              </w:rPr>
              <w:t>Typical starting package; travel and extensive customization additional.</w:t>
            </w:r>
          </w:p>
        </w:tc>
      </w:tr>
      <w:tr w:rsidR="00094736" w14:paraId="325BEFD0" w14:textId="77777777">
        <w:trPr>
          <w:jc w:val="center"/>
        </w:trPr>
        <w:tc>
          <w:tcPr>
            <w:tcW w:w="1944" w:type="dxa"/>
            <w:tcMar>
              <w:top w:w="100" w:type="dxa"/>
              <w:left w:w="120" w:type="dxa"/>
              <w:bottom w:w="100" w:type="dxa"/>
              <w:right w:w="120" w:type="dxa"/>
            </w:tcMar>
            <w:vAlign w:val="center"/>
          </w:tcPr>
          <w:p w14:paraId="67ADD43D" w14:textId="77777777" w:rsidR="00094736" w:rsidRDefault="00000000">
            <w:pPr>
              <w:jc w:val="center"/>
            </w:pPr>
            <w:r>
              <w:rPr>
                <w:b/>
                <w:sz w:val="16"/>
              </w:rPr>
              <w:lastRenderedPageBreak/>
              <w:t>IDI-SW-AI-SUP</w:t>
            </w:r>
          </w:p>
        </w:tc>
        <w:tc>
          <w:tcPr>
            <w:tcW w:w="3096" w:type="dxa"/>
            <w:tcMar>
              <w:top w:w="100" w:type="dxa"/>
              <w:left w:w="120" w:type="dxa"/>
              <w:bottom w:w="100" w:type="dxa"/>
              <w:right w:w="120" w:type="dxa"/>
            </w:tcMar>
            <w:vAlign w:val="center"/>
          </w:tcPr>
          <w:p w14:paraId="12B41D6D" w14:textId="77777777" w:rsidR="00094736" w:rsidRDefault="00000000">
            <w:r>
              <w:rPr>
                <w:sz w:val="16"/>
              </w:rPr>
              <w:t>Annual Maintenance &amp; Support</w:t>
            </w:r>
          </w:p>
        </w:tc>
        <w:tc>
          <w:tcPr>
            <w:tcW w:w="1944" w:type="dxa"/>
            <w:tcMar>
              <w:top w:w="100" w:type="dxa"/>
              <w:left w:w="120" w:type="dxa"/>
              <w:bottom w:w="100" w:type="dxa"/>
              <w:right w:w="120" w:type="dxa"/>
            </w:tcMar>
            <w:vAlign w:val="center"/>
          </w:tcPr>
          <w:p w14:paraId="22D99C57" w14:textId="77777777" w:rsidR="00094736" w:rsidRDefault="00000000">
            <w:pPr>
              <w:jc w:val="center"/>
            </w:pPr>
            <w:r>
              <w:rPr>
                <w:b/>
                <w:sz w:val="16"/>
              </w:rPr>
              <w:t>20% of software license value</w:t>
            </w:r>
          </w:p>
        </w:tc>
        <w:tc>
          <w:tcPr>
            <w:tcW w:w="3240" w:type="dxa"/>
            <w:tcMar>
              <w:top w:w="100" w:type="dxa"/>
              <w:left w:w="120" w:type="dxa"/>
              <w:bottom w:w="100" w:type="dxa"/>
              <w:right w:w="120" w:type="dxa"/>
            </w:tcMar>
            <w:vAlign w:val="center"/>
          </w:tcPr>
          <w:p w14:paraId="114F82DC" w14:textId="77777777" w:rsidR="00094736" w:rsidRDefault="00000000">
            <w:r>
              <w:rPr>
                <w:sz w:val="16"/>
              </w:rPr>
              <w:t>Annual renewal; final SLA/support scope to be defined.</w:t>
            </w:r>
          </w:p>
        </w:tc>
      </w:tr>
    </w:tbl>
    <w:p w14:paraId="0C0BD9C1" w14:textId="77777777" w:rsidR="00094736" w:rsidRDefault="00000000">
      <w:pPr>
        <w:pStyle w:val="Heading1"/>
      </w:pPr>
      <w:r>
        <w:t>7. Example site configurations</w:t>
      </w:r>
    </w:p>
    <w:tbl>
      <w:tblPr>
        <w:tblW w:w="0" w:type="auto"/>
        <w:jc w:val="center"/>
        <w:tblLayout w:type="fixed"/>
        <w:tblLook w:val="04A0" w:firstRow="1" w:lastRow="0" w:firstColumn="1" w:lastColumn="0" w:noHBand="0" w:noVBand="1"/>
      </w:tblPr>
      <w:tblGrid>
        <w:gridCol w:w="4824"/>
        <w:gridCol w:w="4824"/>
      </w:tblGrid>
      <w:tr w:rsidR="00094736" w14:paraId="0B71A4AE" w14:textId="77777777">
        <w:trPr>
          <w:jc w:val="center"/>
        </w:trPr>
        <w:tc>
          <w:tcPr>
            <w:tcW w:w="4824" w:type="dxa"/>
            <w:shd w:val="clear" w:color="auto" w:fill="F3F6F9"/>
            <w:tcMar>
              <w:top w:w="130" w:type="dxa"/>
              <w:left w:w="150" w:type="dxa"/>
              <w:bottom w:w="130" w:type="dxa"/>
              <w:right w:w="150" w:type="dxa"/>
            </w:tcMar>
          </w:tcPr>
          <w:p w14:paraId="3DAD76C3" w14:textId="77777777" w:rsidR="00094736" w:rsidRDefault="00000000">
            <w:pPr>
              <w:spacing w:after="60"/>
            </w:pPr>
            <w:r>
              <w:rPr>
                <w:b/>
                <w:color w:val="17365D"/>
              </w:rPr>
              <w:t>Handheld / inventory site</w:t>
            </w:r>
          </w:p>
          <w:p w14:paraId="42B1F2C7" w14:textId="77777777" w:rsidR="00094736" w:rsidRDefault="00000000">
            <w:pPr>
              <w:spacing w:after="0"/>
            </w:pPr>
            <w:r>
              <w:rPr>
                <w:color w:val="1F1F1F"/>
                <w:sz w:val="17"/>
              </w:rPr>
              <w:t>$115,000 initial</w:t>
            </w:r>
            <w:r>
              <w:rPr>
                <w:color w:val="1F1F1F"/>
                <w:sz w:val="17"/>
              </w:rPr>
              <w:br/>
              <w:t>$95K Core + $20K implementation. Annual support: $19K.</w:t>
            </w:r>
          </w:p>
        </w:tc>
        <w:tc>
          <w:tcPr>
            <w:tcW w:w="4824" w:type="dxa"/>
            <w:shd w:val="clear" w:color="auto" w:fill="F3F6F9"/>
            <w:tcMar>
              <w:top w:w="130" w:type="dxa"/>
              <w:left w:w="150" w:type="dxa"/>
              <w:bottom w:w="130" w:type="dxa"/>
              <w:right w:w="150" w:type="dxa"/>
            </w:tcMar>
          </w:tcPr>
          <w:p w14:paraId="3FBB9143" w14:textId="77777777" w:rsidR="00094736" w:rsidRDefault="00000000">
            <w:pPr>
              <w:spacing w:after="60"/>
            </w:pPr>
            <w:r>
              <w:rPr>
                <w:b/>
                <w:color w:val="17365D"/>
              </w:rPr>
              <w:t>Full passive RFID RTLS site</w:t>
            </w:r>
          </w:p>
          <w:p w14:paraId="19C0906F" w14:textId="77777777" w:rsidR="00094736" w:rsidRDefault="00000000">
            <w:pPr>
              <w:spacing w:after="0"/>
            </w:pPr>
            <w:r>
              <w:rPr>
                <w:color w:val="1F1F1F"/>
                <w:sz w:val="17"/>
              </w:rPr>
              <w:t>$155,000 initial</w:t>
            </w:r>
            <w:r>
              <w:rPr>
                <w:color w:val="1F1F1F"/>
                <w:sz w:val="17"/>
              </w:rPr>
              <w:br/>
              <w:t>$95K Core + $40K RTLS + $20K implementation. Annual support: $27K.</w:t>
            </w:r>
          </w:p>
        </w:tc>
      </w:tr>
      <w:tr w:rsidR="00094736" w14:paraId="2685879A" w14:textId="77777777">
        <w:trPr>
          <w:jc w:val="center"/>
        </w:trPr>
        <w:tc>
          <w:tcPr>
            <w:tcW w:w="4824" w:type="dxa"/>
            <w:shd w:val="clear" w:color="auto" w:fill="F3F6F9"/>
            <w:tcMar>
              <w:top w:w="130" w:type="dxa"/>
              <w:left w:w="150" w:type="dxa"/>
              <w:bottom w:w="130" w:type="dxa"/>
              <w:right w:w="150" w:type="dxa"/>
            </w:tcMar>
          </w:tcPr>
          <w:p w14:paraId="21C75D16" w14:textId="77777777" w:rsidR="00094736" w:rsidRDefault="00000000">
            <w:pPr>
              <w:spacing w:after="60"/>
            </w:pPr>
            <w:r>
              <w:rPr>
                <w:b/>
                <w:color w:val="17365D"/>
              </w:rPr>
              <w:t>Full site + enterprise connector</w:t>
            </w:r>
          </w:p>
          <w:p w14:paraId="784ADF78" w14:textId="77777777" w:rsidR="00094736" w:rsidRDefault="00000000">
            <w:pPr>
              <w:spacing w:after="0"/>
            </w:pPr>
            <w:r>
              <w:rPr>
                <w:color w:val="1F1F1F"/>
                <w:sz w:val="17"/>
              </w:rPr>
              <w:t>$205,000 initial</w:t>
            </w:r>
            <w:r>
              <w:rPr>
                <w:color w:val="1F1F1F"/>
                <w:sz w:val="17"/>
              </w:rPr>
              <w:br/>
              <w:t>$95K Core + $40K RTLS + $50K Connector + $20K implementation. Annual support: $37K.</w:t>
            </w:r>
          </w:p>
        </w:tc>
        <w:tc>
          <w:tcPr>
            <w:tcW w:w="4824" w:type="dxa"/>
            <w:shd w:val="clear" w:color="auto" w:fill="F3F6F9"/>
            <w:tcMar>
              <w:top w:w="130" w:type="dxa"/>
              <w:left w:w="150" w:type="dxa"/>
              <w:bottom w:w="130" w:type="dxa"/>
              <w:right w:w="150" w:type="dxa"/>
            </w:tcMar>
          </w:tcPr>
          <w:p w14:paraId="6B6BED8F" w14:textId="77777777" w:rsidR="00094736" w:rsidRDefault="00094736"/>
        </w:tc>
      </w:tr>
    </w:tbl>
    <w:p w14:paraId="6BAFF423" w14:textId="77777777" w:rsidR="00094736" w:rsidRDefault="00000000">
      <w:pPr>
        <w:pStyle w:val="Small"/>
      </w:pPr>
      <w:r>
        <w:t>Volume pricing: develop a separate VISN / enterprise schedule after the first V1 sales. Do not simply multiply the full single-site list price across a large national order; use negotiated multi-site tiers that preserve software value and recurring support revenue.</w:t>
      </w:r>
    </w:p>
    <w:p w14:paraId="5835D0B5" w14:textId="77777777" w:rsidR="00094736" w:rsidRDefault="00000000">
      <w:pPr>
        <w:pStyle w:val="Heading1"/>
      </w:pPr>
      <w:r>
        <w:t>8. Recommended 30-day commercialization plan</w:t>
      </w:r>
    </w:p>
    <w:p w14:paraId="2394A279" w14:textId="77777777" w:rsidR="00094736" w:rsidRDefault="00000000">
      <w:pPr>
        <w:pStyle w:val="ListBullet"/>
        <w:spacing w:after="50"/>
      </w:pPr>
      <w:r>
        <w:rPr>
          <w:sz w:val="18"/>
        </w:rPr>
        <w:t>Week 1: Freeze V1 feature scope and establish the V1.0.0 release branch/package.</w:t>
      </w:r>
    </w:p>
    <w:p w14:paraId="1829B2F5" w14:textId="77777777" w:rsidR="00094736" w:rsidRDefault="00000000">
      <w:pPr>
        <w:pStyle w:val="ListBullet"/>
        <w:spacing w:after="50"/>
      </w:pPr>
      <w:r>
        <w:t>Week 1: Send the three brand finalists to counsel for trademark clearance and naming review.</w:t>
      </w:r>
    </w:p>
    <w:p w14:paraId="12C320EC" w14:textId="77777777" w:rsidR="00094736" w:rsidRDefault="00000000">
      <w:pPr>
        <w:pStyle w:val="ListBullet"/>
        <w:spacing w:after="50"/>
      </w:pPr>
      <w:r>
        <w:rPr>
          <w:sz w:val="18"/>
        </w:rPr>
        <w:t>Weeks 1–2: Finalize product part numbers, commercial license structure and support scope.</w:t>
      </w:r>
    </w:p>
    <w:p w14:paraId="62D2AEE3" w14:textId="77777777" w:rsidR="00094736" w:rsidRDefault="00000000">
      <w:pPr>
        <w:pStyle w:val="ListBullet"/>
        <w:spacing w:after="50"/>
      </w:pPr>
      <w:r>
        <w:rPr>
          <w:sz w:val="18"/>
        </w:rPr>
        <w:t>Weeks 2–3: Complete release-gate testing, SBOM, security evidence, install/rollback documentation and user/admin guides.</w:t>
      </w:r>
    </w:p>
    <w:p w14:paraId="478C1A4C" w14:textId="77777777" w:rsidR="00094736" w:rsidRDefault="00000000">
      <w:pPr>
        <w:pStyle w:val="ListBullet"/>
        <w:spacing w:after="50"/>
      </w:pPr>
      <w:r>
        <w:rPr>
          <w:sz w:val="18"/>
        </w:rPr>
        <w:t>Weeks 2–4: Use Prescott and VISN 5 as controlled V1 reference deployments and capture user feedback/support issues.</w:t>
      </w:r>
    </w:p>
    <w:p w14:paraId="64D9BBA9" w14:textId="77777777" w:rsidR="00094736" w:rsidRDefault="00000000">
      <w:pPr>
        <w:pStyle w:val="ListBullet"/>
        <w:spacing w:after="50"/>
      </w:pPr>
      <w:r>
        <w:rPr>
          <w:sz w:val="18"/>
        </w:rPr>
        <w:t>Week 4: Approve final product name, list price and customer-facing two-page specification.</w:t>
      </w:r>
    </w:p>
    <w:p w14:paraId="10012B5F" w14:textId="77777777" w:rsidR="00094736" w:rsidRDefault="00000000">
      <w:pPr>
        <w:pStyle w:val="ListBullet"/>
        <w:spacing w:after="50"/>
      </w:pPr>
      <w:r>
        <w:rPr>
          <w:sz w:val="18"/>
        </w:rPr>
        <w:t>Post-V1: Begin formal requirements/architecture work for IDI-native database and AEMS/MERS/Nuvolo connector roadmap.</w:t>
      </w:r>
    </w:p>
    <w:p w14:paraId="17E9A159" w14:textId="77777777" w:rsidR="00094736" w:rsidRDefault="00000000">
      <w:pPr>
        <w:pStyle w:val="Heading1"/>
      </w:pPr>
      <w:r>
        <w:t>9. Management decisions to confirm before external launch</w:t>
      </w:r>
    </w:p>
    <w:p w14:paraId="78DF91E5" w14:textId="77777777" w:rsidR="00094736" w:rsidRDefault="00000000">
      <w:pPr>
        <w:pStyle w:val="ListBullet"/>
        <w:spacing w:after="50"/>
      </w:pPr>
      <w:r>
        <w:rPr>
          <w:sz w:val="18"/>
        </w:rPr>
        <w:t>Final product name after trademark clearance.</w:t>
      </w:r>
    </w:p>
    <w:p w14:paraId="33ECF1BB" w14:textId="77777777" w:rsidR="00094736" w:rsidRDefault="00000000">
      <w:pPr>
        <w:pStyle w:val="ListBullet"/>
        <w:spacing w:after="50"/>
      </w:pPr>
      <w:r>
        <w:rPr>
          <w:sz w:val="18"/>
        </w:rPr>
        <w:t>Final V1.0.0 release build and release date.</w:t>
      </w:r>
    </w:p>
    <w:p w14:paraId="2402705F" w14:textId="77777777" w:rsidR="00094736" w:rsidRDefault="00000000">
      <w:pPr>
        <w:pStyle w:val="ListBullet"/>
        <w:spacing w:after="50"/>
      </w:pPr>
      <w:r>
        <w:rPr>
          <w:sz w:val="18"/>
        </w:rPr>
        <w:t>Final license model (perpetual site license vs. term/subscription alternative).</w:t>
      </w:r>
    </w:p>
    <w:p w14:paraId="0C9DB366" w14:textId="77777777" w:rsidR="00094736" w:rsidRDefault="00000000">
      <w:pPr>
        <w:pStyle w:val="ListBullet"/>
        <w:spacing w:after="50"/>
      </w:pPr>
      <w:r>
        <w:rPr>
          <w:sz w:val="18"/>
        </w:rPr>
        <w:t>Final annual maintenance percentage and support SLA.</w:t>
      </w:r>
    </w:p>
    <w:p w14:paraId="18F7FD17" w14:textId="77777777" w:rsidR="00094736" w:rsidRDefault="00000000">
      <w:pPr>
        <w:pStyle w:val="ListBullet"/>
        <w:spacing w:after="50"/>
      </w:pPr>
      <w:r>
        <w:rPr>
          <w:sz w:val="18"/>
        </w:rPr>
        <w:t>Whether RTLS mapping is sold as an optional module or bundled for strategic VA opportunities.</w:t>
      </w:r>
    </w:p>
    <w:p w14:paraId="7CB51532" w14:textId="77777777" w:rsidR="00094736" w:rsidRDefault="00000000">
      <w:pPr>
        <w:pStyle w:val="ListBullet"/>
        <w:spacing w:after="50"/>
      </w:pPr>
      <w:r>
        <w:rPr>
          <w:sz w:val="18"/>
        </w:rPr>
        <w:t>Channel/reseller discount policy, including any future reciprocal arrangement with InfinID.</w:t>
      </w:r>
    </w:p>
    <w:p w14:paraId="49FB280F" w14:textId="77777777" w:rsidR="00094736" w:rsidRDefault="00000000">
      <w:pPr>
        <w:pStyle w:val="ListBullet"/>
        <w:spacing w:after="50"/>
      </w:pPr>
      <w:r>
        <w:rPr>
          <w:sz w:val="18"/>
        </w:rPr>
        <w:t>Approved external claims for VA authorization, cybersecurity and Section 508 – only claims supported by written VA/security evidence should appear in customer literature.</w:t>
      </w:r>
    </w:p>
    <w:sectPr w:rsidR="00094736" w:rsidSect="00034616">
      <w:footerReference w:type="default" r:id="rId8"/>
      <w:pgSz w:w="12240" w:h="15840"/>
      <w:pgMar w:top="864"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8DD77" w14:textId="77777777" w:rsidR="003E192A" w:rsidRDefault="003E192A">
      <w:pPr>
        <w:spacing w:after="0" w:line="240" w:lineRule="auto"/>
      </w:pPr>
      <w:r>
        <w:separator/>
      </w:r>
    </w:p>
  </w:endnote>
  <w:endnote w:type="continuationSeparator" w:id="0">
    <w:p w14:paraId="516F4302" w14:textId="77777777" w:rsidR="003E192A" w:rsidRDefault="003E1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5AF2" w14:textId="77777777" w:rsidR="00094736" w:rsidRDefault="00000000">
    <w:pPr>
      <w:pStyle w:val="Footer"/>
      <w:jc w:val="right"/>
    </w:pPr>
    <w:r>
      <w:rPr>
        <w:color w:val="6E6E6E"/>
        <w:sz w:val="16"/>
      </w:rPr>
      <w:t xml:space="preserve">Page </w:t>
    </w:r>
    <w:r>
      <w:rPr>
        <w:color w:val="6E6E6E"/>
        <w:sz w:val="16"/>
      </w:rPr>
      <w:fldChar w:fldCharType="begin"/>
    </w:r>
    <w:r>
      <w:rPr>
        <w:color w:val="6E6E6E"/>
        <w:sz w:val="16"/>
      </w:rPr>
      <w:instrText>PAGE</w:instrText>
    </w:r>
    <w:r w:rsidR="00EC608A">
      <w:rPr>
        <w:color w:val="6E6E6E"/>
        <w:sz w:val="16"/>
      </w:rPr>
      <w:fldChar w:fldCharType="separate"/>
    </w:r>
    <w:r w:rsidR="00EC608A">
      <w:rPr>
        <w:noProof/>
        <w:color w:val="6E6E6E"/>
        <w:sz w:val="16"/>
      </w:rPr>
      <w:t>1</w:t>
    </w:r>
    <w:r>
      <w:rPr>
        <w:color w:val="6E6E6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C9720" w14:textId="77777777" w:rsidR="003E192A" w:rsidRDefault="003E192A">
      <w:pPr>
        <w:spacing w:after="0" w:line="240" w:lineRule="auto"/>
      </w:pPr>
      <w:r>
        <w:separator/>
      </w:r>
    </w:p>
  </w:footnote>
  <w:footnote w:type="continuationSeparator" w:id="0">
    <w:p w14:paraId="09149DF1" w14:textId="77777777" w:rsidR="003E192A" w:rsidRDefault="003E19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604341">
    <w:abstractNumId w:val="8"/>
  </w:num>
  <w:num w:numId="2" w16cid:durableId="2076932546">
    <w:abstractNumId w:val="6"/>
  </w:num>
  <w:num w:numId="3" w16cid:durableId="1291933907">
    <w:abstractNumId w:val="5"/>
  </w:num>
  <w:num w:numId="4" w16cid:durableId="830802252">
    <w:abstractNumId w:val="4"/>
  </w:num>
  <w:num w:numId="5" w16cid:durableId="304119752">
    <w:abstractNumId w:val="7"/>
  </w:num>
  <w:num w:numId="6" w16cid:durableId="489449785">
    <w:abstractNumId w:val="3"/>
  </w:num>
  <w:num w:numId="7" w16cid:durableId="876042453">
    <w:abstractNumId w:val="2"/>
  </w:num>
  <w:num w:numId="8" w16cid:durableId="1060708267">
    <w:abstractNumId w:val="1"/>
  </w:num>
  <w:num w:numId="9" w16cid:durableId="1070272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736"/>
    <w:rsid w:val="0015074B"/>
    <w:rsid w:val="0029639D"/>
    <w:rsid w:val="00326F90"/>
    <w:rsid w:val="003E192A"/>
    <w:rsid w:val="00AA1D8D"/>
    <w:rsid w:val="00B47730"/>
    <w:rsid w:val="00C542D9"/>
    <w:rsid w:val="00CB0664"/>
    <w:rsid w:val="00EC60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9B9F7"/>
  <w14:defaultImageDpi w14:val="300"/>
  <w15:docId w15:val="{B1170BE6-6996-4C3A-962F-CA9E9B0DE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rial" w:hAnsi="Arial"/>
      <w:color w:val="666666"/>
      <w:sz w:val="17"/>
    </w:rPr>
  </w:style>
  <w:style w:type="paragraph" w:customStyle="1" w:styleId="Callout">
    <w:name w:val="Callout"/>
    <w:pPr>
      <w:spacing w:after="60"/>
    </w:pPr>
    <w:rPr>
      <w:rFonts w:ascii="Arial" w:hAnsi="Arial"/>
      <w:b/>
      <w:color w:val="17365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1341</Words>
  <Characters>9146</Characters>
  <Application>Microsoft Office Word</Application>
  <DocSecurity>0</DocSecurity>
  <Lines>217</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Gary Moe</cp:lastModifiedBy>
  <cp:revision>2</cp:revision>
  <dcterms:created xsi:type="dcterms:W3CDTF">2026-09-28T19:48:00Z</dcterms:created>
  <dcterms:modified xsi:type="dcterms:W3CDTF">2026-09-28T19:48:00Z</dcterms:modified>
  <cp:category/>
</cp:coreProperties>
</file>