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Ejercicio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0,5*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-4</m:t>
                </m:r>
              </m:sup>
            </m:sSup>
          </m:e>
        </m:d>
        <m:r>
          <w:rPr>
            <w:rFonts w:ascii="Cambria Math" w:cs="Cambria Math" w:eastAsia="Cambria Math" w:hAnsi="Cambria Math"/>
          </w:rPr>
          <m:t xml:space="preserve">*100%=5*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-3</m:t>
            </m:r>
          </m:sup>
        </m:sSup>
        <m:r>
          <w:rPr>
            <w:rFonts w:ascii="Cambria Math" w:cs="Cambria Math" w:eastAsia="Cambria Math" w:hAnsi="Cambria Math"/>
          </w:rPr>
          <m:t xml:space="preserve">%=0,005%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</w:rPr>
        <w:drawing>
          <wp:inline distB="114300" distT="114300" distL="114300" distR="114300">
            <wp:extent cx="57312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=1,7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Fórmula de Newton-Raphson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i+1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-e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-2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sup>
            </m:sSup>
            <m:r>
              <w:rPr>
                <w:rFonts w:ascii="Cambria Math" w:cs="Cambria Math" w:eastAsia="Cambria Math" w:hAnsi="Cambria Math"/>
              </w:rPr>
              <m:t xml:space="preserve">-3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2x+2e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-2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Primera iteración</w:t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=1,7+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(1.7)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-e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-2(1.7)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-3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2(1.7)+2e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-2(1.7)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=1.762806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1.762806-1.7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1.762806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*100%=3,56%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Segunda iteración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=1.762806+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(1.762806)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-e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-2(1.762806)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-3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2(1.762806)+2e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-2(1.762806)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=1.865235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1.865235-1.762806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1.865235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*100%=5.49%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Tercera iteración</w:t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=1.865235+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(1.865235)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-e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-2(1.865235)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-3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2(1.865235)+2e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-2(1.865235)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=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2.0291365</w:t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2.0291365-1.865235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2.0291365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*100%=8.077%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Respuesta: no se puede hallar  la raíz por medio Newton-Raphson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