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958BC" w14:textId="77777777" w:rsidR="00EB0E50" w:rsidRDefault="00455D6A">
      <w:pPr>
        <w:spacing w:after="10" w:line="259" w:lineRule="auto"/>
        <w:ind w:left="19" w:firstLine="0"/>
        <w:jc w:val="center"/>
      </w:pPr>
      <w:r>
        <w:rPr>
          <w:b/>
        </w:rPr>
        <w:t xml:space="preserve">Homework OLAP for Descriptive Analytics </w:t>
      </w:r>
    </w:p>
    <w:p w14:paraId="12EDD933" w14:textId="77777777" w:rsidR="00EB0E50" w:rsidRDefault="00455D6A">
      <w:pPr>
        <w:spacing w:after="10" w:line="259" w:lineRule="auto"/>
        <w:ind w:left="73" w:firstLine="0"/>
        <w:jc w:val="center"/>
      </w:pPr>
      <w:r>
        <w:rPr>
          <w:b/>
        </w:rPr>
        <w:t xml:space="preserve"> </w:t>
      </w:r>
    </w:p>
    <w:p w14:paraId="49B23625" w14:textId="77777777" w:rsidR="00EB0E50" w:rsidRDefault="00455D6A">
      <w:pPr>
        <w:spacing w:after="4"/>
        <w:ind w:left="0" w:firstLine="0"/>
      </w:pPr>
      <w:r>
        <w:rPr>
          <w:b/>
        </w:rPr>
        <w:t>Note:</w:t>
      </w:r>
      <w:r>
        <w:t xml:space="preserve"> Answer the following questions in Chinese except that you are a foreign student. </w:t>
      </w:r>
    </w:p>
    <w:p w14:paraId="54D40142" w14:textId="77777777" w:rsidR="00EB0E50" w:rsidRDefault="00455D6A">
      <w:pPr>
        <w:spacing w:after="51" w:line="259" w:lineRule="auto"/>
        <w:ind w:left="0" w:firstLine="0"/>
      </w:pPr>
      <w:r>
        <w:t xml:space="preserve"> </w:t>
      </w:r>
    </w:p>
    <w:p w14:paraId="64411651" w14:textId="77777777" w:rsidR="00EB0E50" w:rsidRDefault="00455D6A">
      <w:pPr>
        <w:numPr>
          <w:ilvl w:val="0"/>
          <w:numId w:val="1"/>
        </w:numPr>
        <w:spacing w:after="7"/>
        <w:ind w:hanging="360"/>
      </w:pPr>
      <w:r>
        <w:t xml:space="preserve">Visit the </w:t>
      </w:r>
      <w:proofErr w:type="spellStart"/>
      <w:r>
        <w:t>CrazyBikes</w:t>
      </w:r>
      <w:proofErr w:type="spellEnd"/>
      <w:r>
        <w:t xml:space="preserve"> website </w:t>
      </w:r>
    </w:p>
    <w:p w14:paraId="30021D5C" w14:textId="77777777" w:rsidR="00EB0E50" w:rsidRDefault="00371134">
      <w:pPr>
        <w:ind w:left="345" w:firstLine="0"/>
      </w:pPr>
      <w:hyperlink r:id="rId8">
        <w:r w:rsidR="00455D6A">
          <w:t>(</w:t>
        </w:r>
      </w:hyperlink>
      <w:hyperlink r:id="rId9">
        <w:r w:rsidR="00455D6A">
          <w:rPr>
            <w:color w:val="0563C1"/>
            <w:u w:val="single" w:color="0563C1"/>
          </w:rPr>
          <w:t>https://crazybikes.com/CRAZYBIKES.R00180s</w:t>
        </w:r>
      </w:hyperlink>
      <w:hyperlink r:id="rId10">
        <w:r w:rsidR="00455D6A">
          <w:t>)</w:t>
        </w:r>
      </w:hyperlink>
      <w:r w:rsidR="00455D6A">
        <w:t xml:space="preserve">, which provides an online Web-based BI/OLAP demonstration. </w:t>
      </w:r>
    </w:p>
    <w:p w14:paraId="5C2D1688" w14:textId="619BDC9C" w:rsidR="00EB0E50" w:rsidRDefault="00455D6A" w:rsidP="002D1495">
      <w:pPr>
        <w:numPr>
          <w:ilvl w:val="1"/>
          <w:numId w:val="1"/>
        </w:numPr>
        <w:spacing w:line="264" w:lineRule="auto"/>
        <w:ind w:left="703" w:hanging="357"/>
      </w:pPr>
      <w:r>
        <w:t xml:space="preserve">Describe your experience with the Web Pivot Table feature under the BI functionality for business analytics, attempting to find some insights about this case study. List at least four insights, well-defined problems, and opportunities you discovered. </w:t>
      </w:r>
    </w:p>
    <w:p w14:paraId="13B27594" w14:textId="6EE73BDB" w:rsidR="002D1495" w:rsidRDefault="002D1495" w:rsidP="002D1495">
      <w:pPr>
        <w:ind w:left="345" w:firstLine="0"/>
        <w:rPr>
          <w:rFonts w:eastAsiaTheme="minorEastAsia"/>
          <w:b/>
          <w:bCs/>
          <w:color w:val="0070C0"/>
        </w:rPr>
      </w:pPr>
      <w:r w:rsidRPr="002D1495">
        <w:rPr>
          <w:rFonts w:eastAsiaTheme="minorEastAsia" w:hint="eastAsia"/>
          <w:b/>
          <w:bCs/>
          <w:color w:val="0070C0"/>
        </w:rPr>
        <w:t>A</w:t>
      </w:r>
      <w:r w:rsidRPr="002D1495">
        <w:rPr>
          <w:rFonts w:eastAsiaTheme="minorEastAsia"/>
          <w:b/>
          <w:bCs/>
          <w:color w:val="0070C0"/>
        </w:rPr>
        <w:t>ns:</w:t>
      </w:r>
    </w:p>
    <w:p w14:paraId="37F02364" w14:textId="2ADD1F9F" w:rsidR="002D1495" w:rsidRDefault="00D85FDE" w:rsidP="00D85FDE">
      <w:pPr>
        <w:spacing w:line="264" w:lineRule="auto"/>
        <w:ind w:left="480" w:firstLineChars="199" w:firstLine="478"/>
        <w:rPr>
          <w:rFonts w:ascii="標楷體" w:eastAsia="標楷體" w:hAnsi="標楷體"/>
          <w:color w:val="0070C0"/>
        </w:rPr>
      </w:pPr>
      <w:r w:rsidRPr="00D85FDE">
        <w:rPr>
          <w:rFonts w:ascii="標楷體" w:eastAsia="標楷體" w:hAnsi="標楷體"/>
          <w:color w:val="0070C0"/>
        </w:rPr>
        <w:t xml:space="preserve">在 </w:t>
      </w:r>
      <w:proofErr w:type="spellStart"/>
      <w:r w:rsidRPr="00D85FDE">
        <w:rPr>
          <w:rFonts w:ascii="標楷體" w:eastAsia="標楷體" w:hAnsi="標楷體"/>
          <w:color w:val="0070C0"/>
        </w:rPr>
        <w:t>CrazyBikes</w:t>
      </w:r>
      <w:proofErr w:type="spellEnd"/>
      <w:r w:rsidRPr="00D85FDE">
        <w:rPr>
          <w:rFonts w:ascii="標楷體" w:eastAsia="標楷體" w:hAnsi="標楷體"/>
          <w:color w:val="0070C0"/>
        </w:rPr>
        <w:t xml:space="preserve"> 的 Web Pivot Table 中，我將 Product Class 設</w:t>
      </w:r>
      <w:proofErr w:type="gramStart"/>
      <w:r w:rsidRPr="00D85FDE">
        <w:rPr>
          <w:rFonts w:ascii="標楷體" w:eastAsia="標楷體" w:hAnsi="標楷體"/>
          <w:color w:val="0070C0"/>
        </w:rPr>
        <w:t>為列維度</w:t>
      </w:r>
      <w:proofErr w:type="gramEnd"/>
      <w:r w:rsidRPr="00D85FDE">
        <w:rPr>
          <w:rFonts w:ascii="標楷體" w:eastAsia="標楷體" w:hAnsi="標楷體"/>
          <w:color w:val="0070C0"/>
        </w:rPr>
        <w:t>、Ship Quarter 設</w:t>
      </w:r>
      <w:proofErr w:type="gramStart"/>
      <w:r w:rsidRPr="00D85FDE">
        <w:rPr>
          <w:rFonts w:ascii="標楷體" w:eastAsia="標楷體" w:hAnsi="標楷體"/>
          <w:color w:val="0070C0"/>
        </w:rPr>
        <w:t>為欄維度</w:t>
      </w:r>
      <w:proofErr w:type="gramEnd"/>
      <w:r w:rsidRPr="00D85FDE">
        <w:rPr>
          <w:rFonts w:ascii="標楷體" w:eastAsia="標楷體" w:hAnsi="標楷體"/>
          <w:color w:val="0070C0"/>
        </w:rPr>
        <w:t>，並以 Quantity Shipping 與 Sales 作為分析指標，透過 pivot table 快速比較不同產品類別在各季度的出貨量與銷售表現。根據分析結果，我發現四個主要洞見：第一，各季度總銷售額差異不大，代表整體需求相對穩定；第二，Product Class 100 的全年銷售額最高，是主要營收來源；第三，Product Class 200 的出貨量最高，但銷售額低於 Product Class 100，顯示其單位銷售價值較低；第四，Product Class 300 的出貨量與銷售額皆最低，可能是相對弱勢的產品類別。這些結果也指出幾個明確問題：公司營收可能過度依賴 Product Class 100，Product Class 200 存在高出貨但低營收的效率問題，Product Class 300 的市場表現較弱，且整體季度銷售雖穩定但缺乏明顯成長。相對地，這也帶來一些機會：公司可以持續強化 Product Class 100 的銷售優勢，重新檢視 Product Class 200 的定價或產品價值，改善或重新定位 Product Class 300，並利用穩定的季度需求進行更精</w:t>
      </w:r>
      <w:proofErr w:type="gramStart"/>
      <w:r w:rsidRPr="00D85FDE">
        <w:rPr>
          <w:rFonts w:ascii="標楷體" w:eastAsia="標楷體" w:hAnsi="標楷體"/>
          <w:color w:val="0070C0"/>
        </w:rPr>
        <w:t>準</w:t>
      </w:r>
      <w:proofErr w:type="gramEnd"/>
      <w:r w:rsidRPr="00D85FDE">
        <w:rPr>
          <w:rFonts w:ascii="標楷體" w:eastAsia="標楷體" w:hAnsi="標楷體"/>
          <w:color w:val="0070C0"/>
        </w:rPr>
        <w:t>的庫存、生產與促銷規劃。</w:t>
      </w:r>
    </w:p>
    <w:p w14:paraId="2021EB4C" w14:textId="77777777" w:rsidR="008144C3" w:rsidRDefault="00D85FDE" w:rsidP="006A7FA8">
      <w:pPr>
        <w:keepNext/>
        <w:spacing w:beforeLines="100" w:before="240" w:after="240" w:line="264" w:lineRule="auto"/>
        <w:ind w:leftChars="-50" w:left="250" w:hangingChars="154"/>
        <w:jc w:val="center"/>
      </w:pPr>
      <w:r w:rsidRPr="00D85FDE">
        <w:rPr>
          <w:rFonts w:ascii="標楷體" w:eastAsia="標楷體" w:hAnsi="標楷體"/>
          <w:noProof/>
          <w:color w:val="0070C0"/>
        </w:rPr>
        <w:drawing>
          <wp:inline distT="0" distB="0" distL="0" distR="0" wp14:anchorId="22C84878" wp14:editId="53EFB1FF">
            <wp:extent cx="6565265" cy="1317169"/>
            <wp:effectExtent l="0" t="0" r="698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11008" cy="1326346"/>
                    </a:xfrm>
                    <a:prstGeom prst="rect">
                      <a:avLst/>
                    </a:prstGeom>
                  </pic:spPr>
                </pic:pic>
              </a:graphicData>
            </a:graphic>
          </wp:inline>
        </w:drawing>
      </w:r>
    </w:p>
    <w:p w14:paraId="0012E058" w14:textId="4B7E2157" w:rsidR="00D85FDE" w:rsidRPr="006A7FA8" w:rsidRDefault="008144C3" w:rsidP="008144C3">
      <w:pPr>
        <w:pStyle w:val="a7"/>
        <w:jc w:val="center"/>
        <w:rPr>
          <w:rFonts w:ascii="標楷體" w:eastAsia="標楷體" w:hAnsi="標楷體"/>
          <w:color w:val="0070C0"/>
        </w:rPr>
      </w:pPr>
      <w:r w:rsidRPr="006A7FA8">
        <w:rPr>
          <w:rFonts w:ascii="標楷體" w:eastAsia="標楷體" w:hAnsi="標楷體" w:cs="新細明體" w:hint="eastAsia"/>
          <w:color w:val="0070C0"/>
        </w:rPr>
        <w:t>圖表</w:t>
      </w:r>
      <w:r w:rsidRPr="006A7FA8">
        <w:rPr>
          <w:rFonts w:ascii="標楷體" w:eastAsia="標楷體" w:hAnsi="標楷體"/>
          <w:color w:val="0070C0"/>
        </w:rPr>
        <w:t xml:space="preserve"> </w:t>
      </w:r>
      <w:r w:rsidRPr="006A7FA8">
        <w:rPr>
          <w:rFonts w:ascii="標楷體" w:eastAsia="標楷體" w:hAnsi="標楷體"/>
          <w:color w:val="0070C0"/>
        </w:rPr>
        <w:fldChar w:fldCharType="begin"/>
      </w:r>
      <w:r w:rsidRPr="006A7FA8">
        <w:rPr>
          <w:rFonts w:ascii="標楷體" w:eastAsia="標楷體" w:hAnsi="標楷體"/>
          <w:color w:val="0070C0"/>
        </w:rPr>
        <w:instrText xml:space="preserve"> SEQ 圖表 \* ARABIC </w:instrText>
      </w:r>
      <w:r w:rsidRPr="006A7FA8">
        <w:rPr>
          <w:rFonts w:ascii="標楷體" w:eastAsia="標楷體" w:hAnsi="標楷體"/>
          <w:color w:val="0070C0"/>
        </w:rPr>
        <w:fldChar w:fldCharType="separate"/>
      </w:r>
      <w:r w:rsidR="00324CE2">
        <w:rPr>
          <w:rFonts w:ascii="標楷體" w:eastAsia="標楷體" w:hAnsi="標楷體"/>
          <w:noProof/>
          <w:color w:val="0070C0"/>
        </w:rPr>
        <w:t>1</w:t>
      </w:r>
      <w:r w:rsidRPr="006A7FA8">
        <w:rPr>
          <w:rFonts w:ascii="標楷體" w:eastAsia="標楷體" w:hAnsi="標楷體"/>
          <w:color w:val="0070C0"/>
        </w:rPr>
        <w:fldChar w:fldCharType="end"/>
      </w:r>
      <w:r w:rsidRPr="006A7FA8">
        <w:rPr>
          <w:rFonts w:ascii="標楷體" w:eastAsia="標楷體" w:hAnsi="標楷體"/>
          <w:color w:val="0070C0"/>
        </w:rPr>
        <w:t xml:space="preserve">. </w:t>
      </w:r>
      <w:r w:rsidRPr="006A7FA8">
        <w:rPr>
          <w:rFonts w:ascii="標楷體" w:eastAsia="標楷體" w:hAnsi="標楷體" w:hint="eastAsia"/>
          <w:color w:val="0070C0"/>
        </w:rPr>
        <w:t>P</w:t>
      </w:r>
      <w:r w:rsidRPr="006A7FA8">
        <w:rPr>
          <w:rFonts w:ascii="標楷體" w:eastAsia="標楷體" w:hAnsi="標楷體" w:cs="新細明體" w:hint="eastAsia"/>
          <w:color w:val="0070C0"/>
        </w:rPr>
        <w:t>i</w:t>
      </w:r>
      <w:r w:rsidRPr="006A7FA8">
        <w:rPr>
          <w:rFonts w:ascii="標楷體" w:eastAsia="標楷體" w:hAnsi="標楷體" w:cs="新細明體"/>
          <w:color w:val="0070C0"/>
        </w:rPr>
        <w:t>vot Table of Crazy Bikes Demo</w:t>
      </w:r>
      <w:r w:rsidRPr="006A7FA8">
        <w:rPr>
          <w:rFonts w:ascii="標楷體" w:eastAsia="標楷體" w:hAnsi="標楷體" w:cs="新細明體" w:hint="eastAsia"/>
          <w:color w:val="0070C0"/>
        </w:rPr>
        <w:t xml:space="preserve"> Ca</w:t>
      </w:r>
      <w:r w:rsidRPr="006A7FA8">
        <w:rPr>
          <w:rFonts w:ascii="標楷體" w:eastAsia="標楷體" w:hAnsi="標楷體" w:cs="新細明體"/>
          <w:color w:val="0070C0"/>
        </w:rPr>
        <w:t>se</w:t>
      </w:r>
    </w:p>
    <w:p w14:paraId="48C63D84" w14:textId="72F90269" w:rsidR="00EB0E50" w:rsidRDefault="00455D6A">
      <w:pPr>
        <w:numPr>
          <w:ilvl w:val="1"/>
          <w:numId w:val="1"/>
        </w:numPr>
        <w:spacing w:after="4"/>
        <w:ind w:hanging="360"/>
      </w:pPr>
      <w:r>
        <w:t xml:space="preserve">Draw out the Star schema planned for this demo case, including the relationship between the fact table, dimension tables, and measures, and list in a tabular format the hierarchy definitions of each dimension table (it is recommended to easily answer after </w:t>
      </w:r>
      <w:proofErr w:type="gramStart"/>
      <w:r>
        <w:t>actually experiencing</w:t>
      </w:r>
      <w:proofErr w:type="gramEnd"/>
      <w:r>
        <w:t xml:space="preserve"> the system's Retrievals, Reporting, and BI features). </w:t>
      </w:r>
    </w:p>
    <w:p w14:paraId="1FB200E9" w14:textId="063A6E93" w:rsidR="003A100B" w:rsidRDefault="002D1495" w:rsidP="003A100B">
      <w:pPr>
        <w:spacing w:beforeLines="50" w:before="120" w:after="4"/>
        <w:ind w:left="345" w:firstLine="0"/>
        <w:rPr>
          <w:rFonts w:eastAsiaTheme="minorEastAsia"/>
          <w:b/>
          <w:bCs/>
          <w:color w:val="0070C0"/>
        </w:rPr>
      </w:pPr>
      <w:r w:rsidRPr="002D1495">
        <w:rPr>
          <w:rFonts w:eastAsiaTheme="minorEastAsia" w:hint="eastAsia"/>
          <w:b/>
          <w:bCs/>
          <w:color w:val="0070C0"/>
        </w:rPr>
        <w:t>A</w:t>
      </w:r>
      <w:r w:rsidRPr="002D1495">
        <w:rPr>
          <w:rFonts w:eastAsiaTheme="minorEastAsia"/>
          <w:b/>
          <w:bCs/>
          <w:color w:val="0070C0"/>
        </w:rPr>
        <w:t>ns:</w:t>
      </w:r>
    </w:p>
    <w:p w14:paraId="3350CCE7" w14:textId="77777777" w:rsidR="008144C3" w:rsidRDefault="003A100B" w:rsidP="006A7FA8">
      <w:pPr>
        <w:keepNext/>
        <w:spacing w:beforeLines="50" w:before="120" w:after="120"/>
        <w:ind w:leftChars="50" w:left="120" w:firstLine="0"/>
        <w:jc w:val="center"/>
      </w:pPr>
      <w:r>
        <w:rPr>
          <w:rFonts w:eastAsiaTheme="minorEastAsia" w:hint="eastAsia"/>
          <w:b/>
          <w:bCs/>
          <w:noProof/>
          <w:color w:val="0070C0"/>
        </w:rPr>
        <w:lastRenderedPageBreak/>
        <w:drawing>
          <wp:inline distT="0" distB="0" distL="0" distR="0" wp14:anchorId="22145BA1" wp14:editId="1B5556A6">
            <wp:extent cx="5638810" cy="3745383"/>
            <wp:effectExtent l="0" t="0" r="0" b="0"/>
            <wp:docPr id="2" name="圖片 2"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螢幕擷取畫面, 字型, 圖表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5638810" cy="3745383"/>
                    </a:xfrm>
                    <a:prstGeom prst="rect">
                      <a:avLst/>
                    </a:prstGeom>
                  </pic:spPr>
                </pic:pic>
              </a:graphicData>
            </a:graphic>
          </wp:inline>
        </w:drawing>
      </w:r>
    </w:p>
    <w:p w14:paraId="0AB0AC50" w14:textId="0F657817" w:rsidR="003A100B" w:rsidRPr="006A7FA8" w:rsidRDefault="008144C3" w:rsidP="008144C3">
      <w:pPr>
        <w:pStyle w:val="a7"/>
        <w:jc w:val="center"/>
        <w:rPr>
          <w:rFonts w:ascii="標楷體" w:eastAsia="標楷體" w:hAnsi="標楷體"/>
          <w:b/>
          <w:bCs/>
          <w:color w:val="0070C0"/>
        </w:rPr>
      </w:pPr>
      <w:r w:rsidRPr="006A7FA8">
        <w:rPr>
          <w:rFonts w:ascii="標楷體" w:eastAsia="標楷體" w:hAnsi="標楷體" w:cs="新細明體" w:hint="eastAsia"/>
          <w:color w:val="0070C0"/>
        </w:rPr>
        <w:t>圖表</w:t>
      </w:r>
      <w:r w:rsidRPr="006A7FA8">
        <w:rPr>
          <w:rFonts w:ascii="標楷體" w:eastAsia="標楷體" w:hAnsi="標楷體"/>
          <w:color w:val="0070C0"/>
        </w:rPr>
        <w:t xml:space="preserve"> </w:t>
      </w:r>
      <w:r w:rsidRPr="006A7FA8">
        <w:rPr>
          <w:rFonts w:ascii="標楷體" w:eastAsia="標楷體" w:hAnsi="標楷體"/>
          <w:color w:val="0070C0"/>
        </w:rPr>
        <w:fldChar w:fldCharType="begin"/>
      </w:r>
      <w:r w:rsidRPr="006A7FA8">
        <w:rPr>
          <w:rFonts w:ascii="標楷體" w:eastAsia="標楷體" w:hAnsi="標楷體"/>
          <w:color w:val="0070C0"/>
        </w:rPr>
        <w:instrText xml:space="preserve"> SEQ 圖表 \* ARABIC </w:instrText>
      </w:r>
      <w:r w:rsidRPr="006A7FA8">
        <w:rPr>
          <w:rFonts w:ascii="標楷體" w:eastAsia="標楷體" w:hAnsi="標楷體"/>
          <w:color w:val="0070C0"/>
        </w:rPr>
        <w:fldChar w:fldCharType="separate"/>
      </w:r>
      <w:r w:rsidR="00324CE2">
        <w:rPr>
          <w:rFonts w:ascii="標楷體" w:eastAsia="標楷體" w:hAnsi="標楷體"/>
          <w:noProof/>
          <w:color w:val="0070C0"/>
        </w:rPr>
        <w:t>2</w:t>
      </w:r>
      <w:r w:rsidRPr="006A7FA8">
        <w:rPr>
          <w:rFonts w:ascii="標楷體" w:eastAsia="標楷體" w:hAnsi="標楷體"/>
          <w:color w:val="0070C0"/>
        </w:rPr>
        <w:fldChar w:fldCharType="end"/>
      </w:r>
      <w:r w:rsidRPr="006A7FA8">
        <w:rPr>
          <w:rFonts w:ascii="標楷體" w:eastAsia="標楷體" w:hAnsi="標楷體"/>
          <w:color w:val="0070C0"/>
        </w:rPr>
        <w:t>. Star Schema of Crazy Bikes Demo Case</w:t>
      </w:r>
    </w:p>
    <w:p w14:paraId="7832D02F" w14:textId="39FBE843" w:rsidR="00EB0E50" w:rsidRPr="003A100B" w:rsidRDefault="003A100B" w:rsidP="003A100B">
      <w:pPr>
        <w:spacing w:after="120" w:line="264" w:lineRule="auto"/>
        <w:ind w:left="480" w:firstLineChars="199" w:firstLine="478"/>
        <w:rPr>
          <w:rFonts w:ascii="標楷體" w:eastAsia="標楷體" w:hAnsi="標楷體"/>
          <w:color w:val="0070C0"/>
        </w:rPr>
      </w:pPr>
      <w:r w:rsidRPr="003A100B">
        <w:rPr>
          <w:rFonts w:ascii="標楷體" w:eastAsia="標楷體" w:hAnsi="標楷體"/>
          <w:color w:val="0070C0"/>
        </w:rPr>
        <w:t xml:space="preserve">此 Star Schema 是根據 </w:t>
      </w:r>
      <w:proofErr w:type="spellStart"/>
      <w:r w:rsidRPr="003A100B">
        <w:rPr>
          <w:rFonts w:ascii="標楷體" w:eastAsia="標楷體" w:hAnsi="標楷體"/>
          <w:color w:val="0070C0"/>
        </w:rPr>
        <w:t>CrazyBikes</w:t>
      </w:r>
      <w:proofErr w:type="spellEnd"/>
      <w:r w:rsidRPr="003A100B">
        <w:rPr>
          <w:rFonts w:ascii="標楷體" w:eastAsia="標楷體" w:hAnsi="標楷體"/>
          <w:color w:val="0070C0"/>
        </w:rPr>
        <w:t xml:space="preserve"> BI 系統中的銷售與出貨分析所設計，核心概念為以一個中心的 fact table 搭配多個 dimension tables 來支援多維度分析。中央的 </w:t>
      </w:r>
      <w:proofErr w:type="spellStart"/>
      <w:r w:rsidRPr="003A100B">
        <w:rPr>
          <w:rFonts w:ascii="標楷體" w:eastAsia="標楷體" w:hAnsi="標楷體"/>
          <w:color w:val="0070C0"/>
        </w:rPr>
        <w:t>Fact_Sales_Shipping</w:t>
      </w:r>
      <w:proofErr w:type="spellEnd"/>
      <w:r w:rsidRPr="003A100B">
        <w:rPr>
          <w:rFonts w:ascii="標楷體" w:eastAsia="標楷體" w:hAnsi="標楷體"/>
          <w:color w:val="0070C0"/>
        </w:rPr>
        <w:t xml:space="preserve"> 表代表交易事實，儲存</w:t>
      </w:r>
      <w:proofErr w:type="gramStart"/>
      <w:r w:rsidRPr="003A100B">
        <w:rPr>
          <w:rFonts w:ascii="標楷體" w:eastAsia="標楷體" w:hAnsi="標楷體"/>
          <w:color w:val="0070C0"/>
        </w:rPr>
        <w:t>可被彙總</w:t>
      </w:r>
      <w:proofErr w:type="gramEnd"/>
      <w:r w:rsidRPr="003A100B">
        <w:rPr>
          <w:rFonts w:ascii="標楷體" w:eastAsia="標楷體" w:hAnsi="標楷體"/>
          <w:color w:val="0070C0"/>
        </w:rPr>
        <w:t>的 measures（</w:t>
      </w:r>
      <w:proofErr w:type="spellStart"/>
      <w:r w:rsidRPr="003A100B">
        <w:rPr>
          <w:rFonts w:ascii="標楷體" w:eastAsia="標楷體" w:hAnsi="標楷體"/>
          <w:color w:val="0070C0"/>
        </w:rPr>
        <w:t>quantity_shipping</w:t>
      </w:r>
      <w:proofErr w:type="spellEnd"/>
      <w:r w:rsidRPr="003A100B">
        <w:rPr>
          <w:rFonts w:ascii="標楷體" w:eastAsia="標楷體" w:hAnsi="標楷體"/>
          <w:color w:val="0070C0"/>
        </w:rPr>
        <w:t xml:space="preserve"> 與 sales），並</w:t>
      </w:r>
      <w:proofErr w:type="gramStart"/>
      <w:r w:rsidRPr="003A100B">
        <w:rPr>
          <w:rFonts w:ascii="標楷體" w:eastAsia="標楷體" w:hAnsi="標楷體"/>
          <w:color w:val="0070C0"/>
        </w:rPr>
        <w:t>透過外鍵連接</w:t>
      </w:r>
      <w:proofErr w:type="gramEnd"/>
      <w:r w:rsidRPr="003A100B">
        <w:rPr>
          <w:rFonts w:ascii="標楷體" w:eastAsia="標楷體" w:hAnsi="標楷體"/>
          <w:color w:val="0070C0"/>
        </w:rPr>
        <w:t>至</w:t>
      </w:r>
      <w:proofErr w:type="gramStart"/>
      <w:r w:rsidRPr="003A100B">
        <w:rPr>
          <w:rFonts w:ascii="標楷體" w:eastAsia="標楷體" w:hAnsi="標楷體"/>
          <w:color w:val="0070C0"/>
        </w:rPr>
        <w:t>各維度表</w:t>
      </w:r>
      <w:proofErr w:type="gramEnd"/>
      <w:r w:rsidRPr="003A100B">
        <w:rPr>
          <w:rFonts w:ascii="標楷體" w:eastAsia="標楷體" w:hAnsi="標楷體"/>
          <w:color w:val="0070C0"/>
        </w:rPr>
        <w:t xml:space="preserve">，包括 </w:t>
      </w:r>
      <w:proofErr w:type="spellStart"/>
      <w:r w:rsidRPr="003A100B">
        <w:rPr>
          <w:rFonts w:ascii="標楷體" w:eastAsia="標楷體" w:hAnsi="標楷體"/>
          <w:color w:val="0070C0"/>
        </w:rPr>
        <w:t>Dim_Product</w:t>
      </w:r>
      <w:proofErr w:type="spellEnd"/>
      <w:r w:rsidRPr="003A100B">
        <w:rPr>
          <w:rFonts w:ascii="標楷體" w:eastAsia="標楷體" w:hAnsi="標楷體"/>
          <w:color w:val="0070C0"/>
        </w:rPr>
        <w:t>、</w:t>
      </w:r>
      <w:proofErr w:type="spellStart"/>
      <w:r w:rsidRPr="003A100B">
        <w:rPr>
          <w:rFonts w:ascii="標楷體" w:eastAsia="標楷體" w:hAnsi="標楷體"/>
          <w:color w:val="0070C0"/>
        </w:rPr>
        <w:t>Dim_Customer</w:t>
      </w:r>
      <w:proofErr w:type="spellEnd"/>
      <w:r w:rsidRPr="003A100B">
        <w:rPr>
          <w:rFonts w:ascii="標楷體" w:eastAsia="標楷體" w:hAnsi="標楷體"/>
          <w:color w:val="0070C0"/>
        </w:rPr>
        <w:t>、</w:t>
      </w:r>
      <w:proofErr w:type="spellStart"/>
      <w:r w:rsidRPr="003A100B">
        <w:rPr>
          <w:rFonts w:ascii="標楷體" w:eastAsia="標楷體" w:hAnsi="標楷體"/>
          <w:color w:val="0070C0"/>
        </w:rPr>
        <w:t>Dim_Order_Date</w:t>
      </w:r>
      <w:proofErr w:type="spellEnd"/>
      <w:r w:rsidRPr="003A100B">
        <w:rPr>
          <w:rFonts w:ascii="標楷體" w:eastAsia="標楷體" w:hAnsi="標楷體"/>
          <w:color w:val="0070C0"/>
        </w:rPr>
        <w:t>、</w:t>
      </w:r>
      <w:proofErr w:type="spellStart"/>
      <w:r w:rsidRPr="003A100B">
        <w:rPr>
          <w:rFonts w:ascii="標楷體" w:eastAsia="標楷體" w:hAnsi="標楷體"/>
          <w:color w:val="0070C0"/>
        </w:rPr>
        <w:t>Dim_Ship_Date</w:t>
      </w:r>
      <w:proofErr w:type="spellEnd"/>
      <w:r w:rsidRPr="003A100B">
        <w:rPr>
          <w:rFonts w:ascii="標楷體" w:eastAsia="標楷體" w:hAnsi="標楷體"/>
          <w:color w:val="0070C0"/>
        </w:rPr>
        <w:t xml:space="preserve"> 與 </w:t>
      </w:r>
      <w:proofErr w:type="spellStart"/>
      <w:r w:rsidRPr="003A100B">
        <w:rPr>
          <w:rFonts w:ascii="標楷體" w:eastAsia="標楷體" w:hAnsi="標楷體"/>
          <w:color w:val="0070C0"/>
        </w:rPr>
        <w:t>Dim_Country</w:t>
      </w:r>
      <w:proofErr w:type="spellEnd"/>
      <w:r w:rsidRPr="003A100B">
        <w:rPr>
          <w:rFonts w:ascii="標楷體" w:eastAsia="標楷體" w:hAnsi="標楷體"/>
          <w:color w:val="0070C0"/>
        </w:rPr>
        <w:t>，提供產品、客戶、時間與地區等分析視角，形成典型的星狀結構。Purchase Order # 被視為 degenerate dimension，直接存於 fact table 中以識別交易而不建立</w:t>
      </w:r>
      <w:proofErr w:type="gramStart"/>
      <w:r w:rsidRPr="003A100B">
        <w:rPr>
          <w:rFonts w:ascii="標楷體" w:eastAsia="標楷體" w:hAnsi="標楷體"/>
          <w:color w:val="0070C0"/>
        </w:rPr>
        <w:t>獨立維度表</w:t>
      </w:r>
      <w:proofErr w:type="gramEnd"/>
      <w:r w:rsidRPr="003A100B">
        <w:rPr>
          <w:rFonts w:ascii="標楷體" w:eastAsia="標楷體" w:hAnsi="標楷體"/>
          <w:color w:val="0070C0"/>
        </w:rPr>
        <w:t>。在階層設計上，</w:t>
      </w:r>
      <w:proofErr w:type="gramStart"/>
      <w:r w:rsidRPr="003A100B">
        <w:rPr>
          <w:rFonts w:ascii="標楷體" w:eastAsia="標楷體" w:hAnsi="標楷體"/>
          <w:color w:val="0070C0"/>
        </w:rPr>
        <w:t>各維度</w:t>
      </w:r>
      <w:proofErr w:type="gramEnd"/>
      <w:r w:rsidRPr="003A100B">
        <w:rPr>
          <w:rFonts w:ascii="標楷體" w:eastAsia="標楷體" w:hAnsi="標楷體"/>
          <w:color w:val="0070C0"/>
        </w:rPr>
        <w:t>皆定義對應的 hierarchy（如 Product Class → Product Number、Year → Quarter → Month → Date），以支援 OLAP 的 roll-up 與 drill-down 操作。整體設計將數值資料集中於 fact table，並透過具階層性的 dimension tables 提供分析脈絡，使使用者能有效進行彙總、比較與決策分析。</w:t>
      </w:r>
    </w:p>
    <w:p w14:paraId="5069961B" w14:textId="77777777" w:rsidR="00EB0E50" w:rsidRDefault="00455D6A">
      <w:pPr>
        <w:numPr>
          <w:ilvl w:val="0"/>
          <w:numId w:val="1"/>
        </w:numPr>
        <w:ind w:hanging="360"/>
      </w:pPr>
      <w:r>
        <w:t xml:space="preserve">What-If analysis is an analytical process used to create and assess scenarios to predict what might happen under different business conditions. It allows decision-makers to alter variables within a model to simulate potential outcomes and understand the impact of various decisions before they are implemented. </w:t>
      </w:r>
    </w:p>
    <w:p w14:paraId="7DB06D89" w14:textId="77777777" w:rsidR="00EB0E50" w:rsidRDefault="00455D6A">
      <w:pPr>
        <w:spacing w:after="4"/>
        <w:ind w:left="345" w:firstLine="0"/>
      </w:pPr>
      <w:r>
        <w:t xml:space="preserve">  </w:t>
      </w:r>
      <w:r>
        <w:tab/>
        <w:t>It belongs to</w:t>
      </w:r>
      <w:r>
        <w:rPr>
          <w:u w:val="single" w:color="000000"/>
        </w:rPr>
        <w:t xml:space="preserve"> prescriptive analytics</w:t>
      </w:r>
      <w:r>
        <w:t xml:space="preserve"> because it’s not just about understanding data or predicting the future, but about using data to make informed decisions regarding the best course of action. It prescribes solutions based on the simulated outcomes of different scenarios, which is the essence of prescriptive analytics. </w:t>
      </w:r>
    </w:p>
    <w:p w14:paraId="746717E7" w14:textId="77777777" w:rsidR="00EB0E50" w:rsidRDefault="00455D6A">
      <w:pPr>
        <w:ind w:left="345" w:firstLine="0"/>
      </w:pPr>
      <w:r>
        <w:t xml:space="preserve">  Experience the Reporting &amp; BI feature's What-if analysis form at the </w:t>
      </w:r>
      <w:proofErr w:type="spellStart"/>
      <w:r>
        <w:t>CrazyBikes</w:t>
      </w:r>
      <w:proofErr w:type="spellEnd"/>
      <w:r>
        <w:t xml:space="preserve"> website. </w:t>
      </w:r>
    </w:p>
    <w:p w14:paraId="320CF1EE" w14:textId="77777777" w:rsidR="00EB0E50" w:rsidRDefault="00455D6A">
      <w:pPr>
        <w:numPr>
          <w:ilvl w:val="1"/>
          <w:numId w:val="1"/>
        </w:numPr>
        <w:ind w:hanging="360"/>
      </w:pPr>
      <w:r>
        <w:t xml:space="preserve">Using the provided BI tool screenshot with sales data, perform a series of What-If scenarios by adjusting the price and unit variables for each product class (Bicycles, Accessories, Clothing). </w:t>
      </w:r>
    </w:p>
    <w:p w14:paraId="35A9F86D" w14:textId="77777777" w:rsidR="00EB0E50" w:rsidRDefault="00455D6A">
      <w:pPr>
        <w:numPr>
          <w:ilvl w:val="1"/>
          <w:numId w:val="1"/>
        </w:numPr>
        <w:ind w:hanging="360"/>
      </w:pPr>
      <w:r>
        <w:t xml:space="preserve">Document each scenario you test and the resulting changes in units, revenue, profit, and margin. </w:t>
      </w:r>
    </w:p>
    <w:p w14:paraId="54AC3394" w14:textId="77777777" w:rsidR="00EB0E50" w:rsidRDefault="00455D6A">
      <w:pPr>
        <w:numPr>
          <w:ilvl w:val="1"/>
          <w:numId w:val="1"/>
        </w:numPr>
        <w:ind w:hanging="360"/>
      </w:pPr>
      <w:r>
        <w:lastRenderedPageBreak/>
        <w:t xml:space="preserve">For each scenario tested, </w:t>
      </w:r>
      <w:proofErr w:type="gramStart"/>
      <w:r>
        <w:t>identify</w:t>
      </w:r>
      <w:proofErr w:type="gramEnd"/>
      <w:r>
        <w:t xml:space="preserve"> and describe the key insights you can infer from the data. How might these insights inform business strategy? </w:t>
      </w:r>
    </w:p>
    <w:p w14:paraId="6D43A7A1" w14:textId="77777777" w:rsidR="00EB0E50" w:rsidRDefault="00455D6A">
      <w:pPr>
        <w:numPr>
          <w:ilvl w:val="1"/>
          <w:numId w:val="1"/>
        </w:numPr>
        <w:spacing w:after="4"/>
        <w:ind w:hanging="360"/>
      </w:pPr>
      <w:r>
        <w:t xml:space="preserve">Discuss any patterns or trends that emerge from your What-If analysis. What do these suggest about the price sensitivity of the different product classes? </w:t>
      </w:r>
    </w:p>
    <w:p w14:paraId="63A60ADB" w14:textId="16FE91ED" w:rsidR="006A7FA8" w:rsidRPr="006A7FA8" w:rsidRDefault="00455D6A" w:rsidP="006A7FA8">
      <w:pPr>
        <w:spacing w:after="51" w:line="259" w:lineRule="auto"/>
        <w:ind w:left="0" w:firstLine="0"/>
        <w:rPr>
          <w:rFonts w:hint="eastAsia"/>
          <w:color w:val="0070C0"/>
        </w:rPr>
      </w:pPr>
      <w:r>
        <w:t xml:space="preserve"> </w:t>
      </w:r>
      <w:r w:rsidR="006A7FA8" w:rsidRPr="006A7FA8">
        <w:rPr>
          <w:color w:val="0070C0"/>
        </w:rPr>
        <w:t>Ans</w:t>
      </w:r>
      <w:r w:rsidR="006A7FA8">
        <w:rPr>
          <w:color w:val="0070C0"/>
        </w:rPr>
        <w:t>:</w:t>
      </w:r>
    </w:p>
    <w:p w14:paraId="33A979BD" w14:textId="3F30E2C7" w:rsidR="006A7FA8" w:rsidRDefault="006A7FA8" w:rsidP="006A7FA8">
      <w:pPr>
        <w:spacing w:after="120" w:line="264" w:lineRule="auto"/>
        <w:ind w:left="480" w:firstLineChars="199" w:firstLine="478"/>
        <w:rPr>
          <w:rFonts w:ascii="標楷體" w:eastAsia="標楷體" w:hAnsi="標楷體"/>
          <w:color w:val="0070C0"/>
        </w:rPr>
      </w:pPr>
      <w:r w:rsidRPr="006A7FA8">
        <w:rPr>
          <w:rFonts w:ascii="標楷體" w:eastAsia="標楷體" w:hAnsi="標楷體"/>
          <w:color w:val="0070C0"/>
        </w:rPr>
        <w:t xml:space="preserve">我使用 </w:t>
      </w:r>
      <w:proofErr w:type="spellStart"/>
      <w:r w:rsidRPr="006A7FA8">
        <w:rPr>
          <w:rFonts w:ascii="標楷體" w:eastAsia="標楷體" w:hAnsi="標楷體"/>
          <w:color w:val="0070C0"/>
        </w:rPr>
        <w:t>CrazyBikes</w:t>
      </w:r>
      <w:proofErr w:type="spellEnd"/>
      <w:r w:rsidRPr="006A7FA8">
        <w:rPr>
          <w:rFonts w:ascii="標楷體" w:eastAsia="標楷體" w:hAnsi="標楷體"/>
          <w:color w:val="0070C0"/>
        </w:rPr>
        <w:t xml:space="preserve"> Reporting &amp; BI 的 What-If Analysis 功能，分別測試三組情境：各產品類別 price +10%、units +10%、以及 price -10%。原始總體表現為 1,108,698 units、$53,980,780.35 revenue、$14,028,181.78 profit，以及 26.0% margin</w:t>
      </w:r>
      <w:r>
        <w:rPr>
          <w:rFonts w:ascii="標楷體" w:eastAsia="標楷體" w:hAnsi="標楷體"/>
          <w:color w:val="0070C0"/>
        </w:rPr>
        <w:t xml:space="preserve"> (</w:t>
      </w:r>
      <w:r>
        <w:rPr>
          <w:rFonts w:ascii="標楷體" w:eastAsia="標楷體" w:hAnsi="標楷體" w:hint="eastAsia"/>
          <w:color w:val="0070C0"/>
        </w:rPr>
        <w:t>如圖表三</w:t>
      </w:r>
      <w:r>
        <w:rPr>
          <w:rFonts w:ascii="標楷體" w:eastAsia="標楷體" w:hAnsi="標楷體"/>
          <w:color w:val="0070C0"/>
        </w:rPr>
        <w:t>)</w:t>
      </w:r>
      <w:r w:rsidRPr="006A7FA8">
        <w:rPr>
          <w:rFonts w:ascii="標楷體" w:eastAsia="標楷體" w:hAnsi="標楷體"/>
          <w:color w:val="0070C0"/>
        </w:rPr>
        <w:t>。</w:t>
      </w:r>
    </w:p>
    <w:p w14:paraId="2ACF3F57" w14:textId="77777777" w:rsidR="006A7FA8" w:rsidRDefault="006A7FA8" w:rsidP="006A7FA8">
      <w:pPr>
        <w:keepNext/>
        <w:spacing w:after="51" w:line="259" w:lineRule="auto"/>
        <w:ind w:left="0" w:firstLine="0"/>
      </w:pPr>
      <w:r>
        <w:rPr>
          <w:rFonts w:ascii="標楷體" w:eastAsia="標楷體" w:hAnsi="標楷體"/>
          <w:color w:val="0070C0"/>
        </w:rPr>
        <w:tab/>
      </w:r>
      <w:r>
        <w:rPr>
          <w:rFonts w:ascii="標楷體" w:eastAsia="標楷體" w:hAnsi="標楷體"/>
          <w:color w:val="0070C0"/>
        </w:rPr>
        <w:tab/>
      </w:r>
      <w:r>
        <w:rPr>
          <w:rFonts w:ascii="標楷體" w:eastAsia="標楷體" w:hAnsi="標楷體"/>
          <w:color w:val="0070C0"/>
        </w:rPr>
        <w:tab/>
      </w:r>
      <w:r>
        <w:rPr>
          <w:rFonts w:eastAsiaTheme="minorEastAsia" w:hint="eastAsia"/>
          <w:noProof/>
          <w:color w:val="0070C0"/>
        </w:rPr>
        <w:drawing>
          <wp:inline distT="0" distB="0" distL="0" distR="0" wp14:anchorId="680C01B9" wp14:editId="583D5B4C">
            <wp:extent cx="4997450" cy="2483057"/>
            <wp:effectExtent l="0" t="0" r="0" b="0"/>
            <wp:docPr id="3" name="圖片 3" descr="一張含有 文字, 螢幕擷取畫面, 數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數字, 圖表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455" cy="2498959"/>
                    </a:xfrm>
                    <a:prstGeom prst="rect">
                      <a:avLst/>
                    </a:prstGeom>
                  </pic:spPr>
                </pic:pic>
              </a:graphicData>
            </a:graphic>
          </wp:inline>
        </w:drawing>
      </w:r>
    </w:p>
    <w:p w14:paraId="6BBDC6E4" w14:textId="4823DCCC" w:rsidR="006A7FA8" w:rsidRPr="006A7FA8" w:rsidRDefault="006A7FA8" w:rsidP="006A7FA8">
      <w:pPr>
        <w:pStyle w:val="a7"/>
        <w:jc w:val="center"/>
        <w:rPr>
          <w:rFonts w:ascii="標楷體" w:eastAsia="標楷體" w:hAnsi="標楷體" w:hint="eastAsia"/>
          <w:color w:val="0070C0"/>
        </w:rPr>
      </w:pPr>
      <w:r w:rsidRPr="006A7FA8">
        <w:rPr>
          <w:rFonts w:ascii="標楷體" w:eastAsia="標楷體" w:hAnsi="標楷體" w:cs="新細明體" w:hint="eastAsia"/>
          <w:color w:val="0070C0"/>
        </w:rPr>
        <w:t>圖表</w:t>
      </w:r>
      <w:r w:rsidRPr="006A7FA8">
        <w:rPr>
          <w:rFonts w:ascii="標楷體" w:eastAsia="標楷體" w:hAnsi="標楷體"/>
          <w:color w:val="0070C0"/>
        </w:rPr>
        <w:t xml:space="preserve"> </w:t>
      </w:r>
      <w:r w:rsidRPr="006A7FA8">
        <w:rPr>
          <w:rFonts w:ascii="標楷體" w:eastAsia="標楷體" w:hAnsi="標楷體"/>
          <w:color w:val="0070C0"/>
        </w:rPr>
        <w:fldChar w:fldCharType="begin"/>
      </w:r>
      <w:r w:rsidRPr="006A7FA8">
        <w:rPr>
          <w:rFonts w:ascii="標楷體" w:eastAsia="標楷體" w:hAnsi="標楷體"/>
          <w:color w:val="0070C0"/>
        </w:rPr>
        <w:instrText xml:space="preserve"> SEQ 圖表 \* ARABIC </w:instrText>
      </w:r>
      <w:r w:rsidRPr="006A7FA8">
        <w:rPr>
          <w:rFonts w:ascii="標楷體" w:eastAsia="標楷體" w:hAnsi="標楷體"/>
          <w:color w:val="0070C0"/>
        </w:rPr>
        <w:fldChar w:fldCharType="separate"/>
      </w:r>
      <w:r w:rsidR="00324CE2">
        <w:rPr>
          <w:rFonts w:ascii="標楷體" w:eastAsia="標楷體" w:hAnsi="標楷體"/>
          <w:noProof/>
          <w:color w:val="0070C0"/>
        </w:rPr>
        <w:t>3</w:t>
      </w:r>
      <w:r w:rsidRPr="006A7FA8">
        <w:rPr>
          <w:rFonts w:ascii="標楷體" w:eastAsia="標楷體" w:hAnsi="標楷體"/>
          <w:color w:val="0070C0"/>
        </w:rPr>
        <w:fldChar w:fldCharType="end"/>
      </w:r>
      <w:r w:rsidRPr="006A7FA8">
        <w:rPr>
          <w:rFonts w:ascii="標楷體" w:eastAsia="標楷體" w:hAnsi="標楷體"/>
          <w:color w:val="0070C0"/>
        </w:rPr>
        <w:t xml:space="preserve">. </w:t>
      </w:r>
      <w:r>
        <w:rPr>
          <w:rFonts w:ascii="標楷體" w:eastAsia="標楷體" w:hAnsi="標楷體" w:hint="eastAsia"/>
          <w:color w:val="0070C0"/>
        </w:rPr>
        <w:t>W</w:t>
      </w:r>
      <w:r>
        <w:rPr>
          <w:rFonts w:ascii="標楷體" w:eastAsia="標楷體" w:hAnsi="標楷體"/>
          <w:color w:val="0070C0"/>
        </w:rPr>
        <w:t xml:space="preserve">hat-if Analysis </w:t>
      </w:r>
      <w:r w:rsidRPr="006A7FA8">
        <w:rPr>
          <w:rFonts w:ascii="標楷體" w:eastAsia="標楷體" w:hAnsi="標楷體" w:cs="新細明體" w:hint="eastAsia"/>
          <w:color w:val="0070C0"/>
        </w:rPr>
        <w:t>原始資料</w:t>
      </w:r>
    </w:p>
    <w:p w14:paraId="5178B02D" w14:textId="6A84144F" w:rsidR="006A7FA8" w:rsidRDefault="006A7FA8" w:rsidP="006A7FA8">
      <w:pPr>
        <w:spacing w:after="120" w:line="264" w:lineRule="auto"/>
        <w:ind w:hangingChars="154"/>
        <w:rPr>
          <w:rFonts w:ascii="標楷體" w:eastAsia="標楷體" w:hAnsi="標楷體" w:hint="eastAsia"/>
          <w:color w:val="0070C0"/>
        </w:rPr>
      </w:pPr>
    </w:p>
    <w:p w14:paraId="0BFEF1CB" w14:textId="2BD53748" w:rsidR="006A7FA8" w:rsidRDefault="006A7FA8" w:rsidP="009126DA">
      <w:pPr>
        <w:spacing w:after="360" w:line="264" w:lineRule="auto"/>
        <w:ind w:left="480" w:firstLineChars="199" w:firstLine="478"/>
        <w:rPr>
          <w:rFonts w:ascii="標楷體" w:eastAsia="標楷體" w:hAnsi="標楷體"/>
          <w:color w:val="0070C0"/>
        </w:rPr>
      </w:pPr>
      <w:r w:rsidRPr="006A7FA8">
        <w:rPr>
          <w:rFonts w:ascii="標楷體" w:eastAsia="標楷體" w:hAnsi="標楷體"/>
          <w:color w:val="0070C0"/>
        </w:rPr>
        <w:t>當 price +10% 時，Bicycles 對整體績效影響最大，總 revenue 增加至 $57,792,396.10，profit 增加至 $17,839,797.53，margin 提升至 30.9%；Accessories price +10% 則使總 revenue 增加至 $54,980,279.40，profit 增加至 $15,027,680.83，margin 提升至 27.3%；Clothing price +10% 使總 revenue 增加至 $54,567,743.59，profit 增加至 $14,615,145.02，margin 提升至 26.8%</w:t>
      </w:r>
      <w:r w:rsidR="009126DA">
        <w:rPr>
          <w:rFonts w:ascii="標楷體" w:eastAsia="標楷體" w:hAnsi="標楷體"/>
          <w:color w:val="0070C0"/>
        </w:rPr>
        <w:t xml:space="preserve"> (</w:t>
      </w:r>
      <w:r w:rsidR="009126DA">
        <w:rPr>
          <w:rFonts w:ascii="標楷體" w:eastAsia="標楷體" w:hAnsi="標楷體" w:hint="eastAsia"/>
          <w:color w:val="0070C0"/>
        </w:rPr>
        <w:t>見表格1.</w:t>
      </w:r>
      <w:r w:rsidR="009126DA">
        <w:rPr>
          <w:rFonts w:ascii="標楷體" w:eastAsia="標楷體" w:hAnsi="標楷體"/>
          <w:color w:val="0070C0"/>
        </w:rPr>
        <w:t>)</w:t>
      </w:r>
      <w:r w:rsidRPr="006A7FA8">
        <w:rPr>
          <w:rFonts w:ascii="標楷體" w:eastAsia="標楷體" w:hAnsi="標楷體"/>
          <w:color w:val="0070C0"/>
        </w:rPr>
        <w:t>。</w:t>
      </w:r>
    </w:p>
    <w:p w14:paraId="3B6C7295" w14:textId="502FF09E" w:rsidR="009126DA" w:rsidRPr="009126DA" w:rsidRDefault="009126DA" w:rsidP="009126DA">
      <w:pPr>
        <w:pStyle w:val="a7"/>
        <w:keepNext/>
        <w:jc w:val="center"/>
        <w:rPr>
          <w:rFonts w:ascii="標楷體" w:eastAsia="標楷體" w:hAnsi="標楷體"/>
          <w:color w:val="0070C0"/>
        </w:rPr>
      </w:pPr>
      <w:r w:rsidRPr="009126DA">
        <w:rPr>
          <w:rFonts w:ascii="標楷體" w:eastAsia="標楷體" w:hAnsi="標楷體" w:cs="新細明體" w:hint="eastAsia"/>
          <w:color w:val="0070C0"/>
        </w:rPr>
        <w:t>表格</w:t>
      </w:r>
      <w:r w:rsidRPr="009126DA">
        <w:rPr>
          <w:rFonts w:ascii="標楷體" w:eastAsia="標楷體" w:hAnsi="標楷體"/>
          <w:color w:val="0070C0"/>
        </w:rPr>
        <w:t xml:space="preserve"> </w:t>
      </w:r>
      <w:r w:rsidRPr="009126DA">
        <w:rPr>
          <w:rFonts w:ascii="標楷體" w:eastAsia="標楷體" w:hAnsi="標楷體"/>
          <w:color w:val="0070C0"/>
        </w:rPr>
        <w:fldChar w:fldCharType="begin"/>
      </w:r>
      <w:r w:rsidRPr="009126DA">
        <w:rPr>
          <w:rFonts w:ascii="標楷體" w:eastAsia="標楷體" w:hAnsi="標楷體"/>
          <w:color w:val="0070C0"/>
        </w:rPr>
        <w:instrText xml:space="preserve"> SEQ 表格 \* ARABIC </w:instrText>
      </w:r>
      <w:r w:rsidRPr="009126DA">
        <w:rPr>
          <w:rFonts w:ascii="標楷體" w:eastAsia="標楷體" w:hAnsi="標楷體"/>
          <w:color w:val="0070C0"/>
        </w:rPr>
        <w:fldChar w:fldCharType="separate"/>
      </w:r>
      <w:r w:rsidR="00324CE2">
        <w:rPr>
          <w:rFonts w:ascii="標楷體" w:eastAsia="標楷體" w:hAnsi="標楷體"/>
          <w:noProof/>
          <w:color w:val="0070C0"/>
        </w:rPr>
        <w:t>1</w:t>
      </w:r>
      <w:r w:rsidRPr="009126DA">
        <w:rPr>
          <w:rFonts w:ascii="標楷體" w:eastAsia="標楷體" w:hAnsi="標楷體"/>
          <w:color w:val="0070C0"/>
        </w:rPr>
        <w:fldChar w:fldCharType="end"/>
      </w:r>
      <w:r w:rsidRPr="009126DA">
        <w:rPr>
          <w:rFonts w:ascii="標楷體" w:eastAsia="標楷體" w:hAnsi="標楷體"/>
          <w:color w:val="0070C0"/>
        </w:rPr>
        <w:t>. What-if Analysis : Price Up 10 %</w:t>
      </w:r>
    </w:p>
    <w:tbl>
      <w:tblPr>
        <w:tblStyle w:val="a8"/>
        <w:tblW w:w="0" w:type="auto"/>
        <w:tblInd w:w="-289" w:type="dxa"/>
        <w:tblLook w:val="04A0" w:firstRow="1" w:lastRow="0" w:firstColumn="1" w:lastColumn="0" w:noHBand="0" w:noVBand="1"/>
      </w:tblPr>
      <w:tblGrid>
        <w:gridCol w:w="3562"/>
        <w:gridCol w:w="3462"/>
        <w:gridCol w:w="3719"/>
      </w:tblGrid>
      <w:tr w:rsidR="009126DA" w14:paraId="377105D1" w14:textId="77777777" w:rsidTr="00645C23">
        <w:tc>
          <w:tcPr>
            <w:tcW w:w="3598" w:type="dxa"/>
          </w:tcPr>
          <w:p w14:paraId="08EDD1D8"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05F8F20E" wp14:editId="518840D5">
                  <wp:extent cx="2238645" cy="1177197"/>
                  <wp:effectExtent l="0" t="0" r="0" b="444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8645" cy="1177197"/>
                          </a:xfrm>
                          <a:prstGeom prst="rect">
                            <a:avLst/>
                          </a:prstGeom>
                        </pic:spPr>
                      </pic:pic>
                    </a:graphicData>
                  </a:graphic>
                </wp:inline>
              </w:drawing>
            </w:r>
          </w:p>
        </w:tc>
        <w:tc>
          <w:tcPr>
            <w:tcW w:w="3516" w:type="dxa"/>
          </w:tcPr>
          <w:p w14:paraId="2697F774"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29D69067" wp14:editId="149AEA20">
                  <wp:extent cx="2171809" cy="1180386"/>
                  <wp:effectExtent l="0" t="0" r="0" b="127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1809" cy="1180386"/>
                          </a:xfrm>
                          <a:prstGeom prst="rect">
                            <a:avLst/>
                          </a:prstGeom>
                        </pic:spPr>
                      </pic:pic>
                    </a:graphicData>
                  </a:graphic>
                </wp:inline>
              </w:drawing>
            </w:r>
          </w:p>
        </w:tc>
        <w:tc>
          <w:tcPr>
            <w:tcW w:w="3629" w:type="dxa"/>
          </w:tcPr>
          <w:p w14:paraId="2EFCE885"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54F538F2" wp14:editId="3F0915BE">
                  <wp:extent cx="2339511" cy="1176655"/>
                  <wp:effectExtent l="0" t="0" r="3810" b="444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1924" cy="1177869"/>
                          </a:xfrm>
                          <a:prstGeom prst="rect">
                            <a:avLst/>
                          </a:prstGeom>
                        </pic:spPr>
                      </pic:pic>
                    </a:graphicData>
                  </a:graphic>
                </wp:inline>
              </w:drawing>
            </w:r>
          </w:p>
        </w:tc>
      </w:tr>
    </w:tbl>
    <w:p w14:paraId="558574F1" w14:textId="6FFE3F5F" w:rsidR="006A7FA8" w:rsidRDefault="006A7FA8" w:rsidP="009126DA">
      <w:pPr>
        <w:spacing w:beforeLines="150" w:before="360" w:after="120" w:line="264" w:lineRule="auto"/>
        <w:ind w:left="480" w:firstLineChars="199" w:firstLine="478"/>
        <w:rPr>
          <w:rFonts w:ascii="標楷體" w:eastAsia="標楷體" w:hAnsi="標楷體"/>
          <w:color w:val="0070C0"/>
        </w:rPr>
      </w:pPr>
      <w:r w:rsidRPr="006A7FA8">
        <w:rPr>
          <w:rFonts w:ascii="標楷體" w:eastAsia="標楷體" w:hAnsi="標楷體"/>
          <w:color w:val="0070C0"/>
        </w:rPr>
        <w:t>當 units +10% 時，Bicycles 仍帶來最高 revenue 成長，總 revenue 增加至 $57,792,396.10，profit 增加至 $14,868,007.31，但 margin 小幅下降至 25.7%；Accessories units +10% 使總 units 增加至 1,165,329，revenue 增加至 $54,980,279.40，profit 增加至 $14,346,754.44，margin 小幅提升至 26.1%；Clothing units +10% 使 revenue 增加至 $54,567,743.59，profit 增加至 $14,272,601.78，margin 提升至 26.2%。</w:t>
      </w:r>
      <w:r w:rsidR="009126DA">
        <w:rPr>
          <w:rFonts w:ascii="標楷體" w:eastAsia="標楷體" w:hAnsi="標楷體" w:hint="eastAsia"/>
          <w:color w:val="0070C0"/>
        </w:rPr>
        <w:t>(見表格2</w:t>
      </w:r>
      <w:r w:rsidR="009126DA">
        <w:rPr>
          <w:rFonts w:ascii="標楷體" w:eastAsia="標楷體" w:hAnsi="標楷體"/>
          <w:color w:val="0070C0"/>
        </w:rPr>
        <w:t>.</w:t>
      </w:r>
      <w:r w:rsidR="009126DA">
        <w:rPr>
          <w:rFonts w:ascii="標楷體" w:eastAsia="標楷體" w:hAnsi="標楷體" w:hint="eastAsia"/>
          <w:color w:val="0070C0"/>
        </w:rPr>
        <w:t>)</w:t>
      </w:r>
    </w:p>
    <w:p w14:paraId="0CAB509D" w14:textId="21AD91BF" w:rsidR="009126DA" w:rsidRPr="009126DA" w:rsidRDefault="009126DA" w:rsidP="009126DA">
      <w:pPr>
        <w:pStyle w:val="a7"/>
        <w:keepNext/>
        <w:jc w:val="center"/>
        <w:rPr>
          <w:rFonts w:ascii="標楷體" w:eastAsia="標楷體" w:hAnsi="標楷體"/>
          <w:color w:val="0070C0"/>
        </w:rPr>
      </w:pPr>
      <w:r w:rsidRPr="009126DA">
        <w:rPr>
          <w:rFonts w:ascii="標楷體" w:eastAsia="標楷體" w:hAnsi="標楷體" w:cs="新細明體" w:hint="eastAsia"/>
          <w:color w:val="0070C0"/>
        </w:rPr>
        <w:lastRenderedPageBreak/>
        <w:t>表格</w:t>
      </w:r>
      <w:r w:rsidRPr="009126DA">
        <w:rPr>
          <w:rFonts w:ascii="標楷體" w:eastAsia="標楷體" w:hAnsi="標楷體"/>
          <w:color w:val="0070C0"/>
        </w:rPr>
        <w:t xml:space="preserve"> </w:t>
      </w:r>
      <w:r w:rsidRPr="009126DA">
        <w:rPr>
          <w:rFonts w:ascii="標楷體" w:eastAsia="標楷體" w:hAnsi="標楷體"/>
          <w:color w:val="0070C0"/>
        </w:rPr>
        <w:fldChar w:fldCharType="begin"/>
      </w:r>
      <w:r w:rsidRPr="009126DA">
        <w:rPr>
          <w:rFonts w:ascii="標楷體" w:eastAsia="標楷體" w:hAnsi="標楷體"/>
          <w:color w:val="0070C0"/>
        </w:rPr>
        <w:instrText xml:space="preserve"> SEQ 表格 \* ARABIC </w:instrText>
      </w:r>
      <w:r w:rsidRPr="009126DA">
        <w:rPr>
          <w:rFonts w:ascii="標楷體" w:eastAsia="標楷體" w:hAnsi="標楷體"/>
          <w:color w:val="0070C0"/>
        </w:rPr>
        <w:fldChar w:fldCharType="separate"/>
      </w:r>
      <w:r w:rsidR="00324CE2">
        <w:rPr>
          <w:rFonts w:ascii="標楷體" w:eastAsia="標楷體" w:hAnsi="標楷體"/>
          <w:noProof/>
          <w:color w:val="0070C0"/>
        </w:rPr>
        <w:t>2</w:t>
      </w:r>
      <w:r w:rsidRPr="009126DA">
        <w:rPr>
          <w:rFonts w:ascii="標楷體" w:eastAsia="標楷體" w:hAnsi="標楷體"/>
          <w:color w:val="0070C0"/>
        </w:rPr>
        <w:fldChar w:fldCharType="end"/>
      </w:r>
      <w:r w:rsidRPr="009126DA">
        <w:rPr>
          <w:rFonts w:ascii="標楷體" w:eastAsia="標楷體" w:hAnsi="標楷體"/>
          <w:color w:val="0070C0"/>
        </w:rPr>
        <w:t xml:space="preserve">. What-if Analysis: Unit </w:t>
      </w:r>
      <w:r w:rsidRPr="009126DA">
        <w:rPr>
          <w:rFonts w:ascii="標楷體" w:eastAsia="標楷體" w:hAnsi="標楷體" w:cs="新細明體" w:hint="eastAsia"/>
          <w:color w:val="0070C0"/>
        </w:rPr>
        <w:t>U</w:t>
      </w:r>
      <w:r w:rsidRPr="009126DA">
        <w:rPr>
          <w:rFonts w:ascii="標楷體" w:eastAsia="標楷體" w:hAnsi="標楷體" w:cs="新細明體"/>
          <w:color w:val="0070C0"/>
        </w:rPr>
        <w:t>p 10%</w:t>
      </w:r>
    </w:p>
    <w:tbl>
      <w:tblPr>
        <w:tblStyle w:val="a8"/>
        <w:tblW w:w="0" w:type="auto"/>
        <w:tblInd w:w="-289" w:type="dxa"/>
        <w:tblLook w:val="04A0" w:firstRow="1" w:lastRow="0" w:firstColumn="1" w:lastColumn="0" w:noHBand="0" w:noVBand="1"/>
      </w:tblPr>
      <w:tblGrid>
        <w:gridCol w:w="3581"/>
        <w:gridCol w:w="3523"/>
        <w:gridCol w:w="3639"/>
      </w:tblGrid>
      <w:tr w:rsidR="009126DA" w14:paraId="79428073" w14:textId="77777777" w:rsidTr="009126DA">
        <w:tc>
          <w:tcPr>
            <w:tcW w:w="3581" w:type="dxa"/>
          </w:tcPr>
          <w:p w14:paraId="4FC31983"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0746BF6E" wp14:editId="7B95FCE7">
                  <wp:extent cx="2209173" cy="1162050"/>
                  <wp:effectExtent l="0" t="0" r="63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38645" cy="1177553"/>
                          </a:xfrm>
                          <a:prstGeom prst="rect">
                            <a:avLst/>
                          </a:prstGeom>
                        </pic:spPr>
                      </pic:pic>
                    </a:graphicData>
                  </a:graphic>
                </wp:inline>
              </w:drawing>
            </w:r>
          </w:p>
        </w:tc>
        <w:tc>
          <w:tcPr>
            <w:tcW w:w="3523" w:type="dxa"/>
          </w:tcPr>
          <w:p w14:paraId="0AB6A2CA"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3D155ACA" wp14:editId="4B833901">
                  <wp:extent cx="2170621" cy="1162050"/>
                  <wp:effectExtent l="0" t="0" r="127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04871" cy="1180386"/>
                          </a:xfrm>
                          <a:prstGeom prst="rect">
                            <a:avLst/>
                          </a:prstGeom>
                        </pic:spPr>
                      </pic:pic>
                    </a:graphicData>
                  </a:graphic>
                </wp:inline>
              </w:drawing>
            </w:r>
          </w:p>
        </w:tc>
        <w:tc>
          <w:tcPr>
            <w:tcW w:w="3639" w:type="dxa"/>
          </w:tcPr>
          <w:p w14:paraId="1B8FDDF3"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3FC8C6CB" wp14:editId="244954B8">
                  <wp:extent cx="2240446" cy="1200150"/>
                  <wp:effectExtent l="0" t="0" r="762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43750" cy="1201920"/>
                          </a:xfrm>
                          <a:prstGeom prst="rect">
                            <a:avLst/>
                          </a:prstGeom>
                        </pic:spPr>
                      </pic:pic>
                    </a:graphicData>
                  </a:graphic>
                </wp:inline>
              </w:drawing>
            </w:r>
          </w:p>
        </w:tc>
      </w:tr>
    </w:tbl>
    <w:p w14:paraId="37752CDD" w14:textId="2B920B34" w:rsidR="006A7FA8" w:rsidRDefault="006A7FA8" w:rsidP="009126DA">
      <w:pPr>
        <w:spacing w:beforeLines="100" w:before="240" w:after="120" w:line="264" w:lineRule="auto"/>
        <w:ind w:left="480" w:firstLineChars="199" w:firstLine="478"/>
        <w:rPr>
          <w:rFonts w:ascii="標楷體" w:eastAsia="標楷體" w:hAnsi="標楷體"/>
          <w:color w:val="0070C0"/>
        </w:rPr>
      </w:pPr>
      <w:r w:rsidRPr="006A7FA8">
        <w:rPr>
          <w:rFonts w:ascii="標楷體" w:eastAsia="標楷體" w:hAnsi="標楷體"/>
          <w:color w:val="0070C0"/>
        </w:rPr>
        <w:t>當 price -10% 時，Bicycles 對整體績效的負面影響最大，總 revenue 下降至 $50,169,164.60，profit 下降至 $10,216,566.03，margin 降至 20.4%；Accessories price -10% 使 revenue 下降至 $52,981,281.31，profit 下降至 $13,028,682.74，margin 降至 24.6%；Clothing price -10% 使 revenue 下降至 $53,393,817.11，profit 下降至 $13,441,218.54，margin 降至 25.2%。</w:t>
      </w:r>
    </w:p>
    <w:p w14:paraId="3F3189F3" w14:textId="04A4AD07" w:rsidR="009126DA" w:rsidRPr="009126DA" w:rsidRDefault="009126DA" w:rsidP="009126DA">
      <w:pPr>
        <w:pStyle w:val="a7"/>
        <w:keepNext/>
        <w:jc w:val="center"/>
        <w:rPr>
          <w:rFonts w:ascii="標楷體" w:eastAsia="標楷體" w:hAnsi="標楷體"/>
          <w:color w:val="0070C0"/>
        </w:rPr>
      </w:pPr>
      <w:r w:rsidRPr="009126DA">
        <w:rPr>
          <w:rFonts w:ascii="標楷體" w:eastAsia="標楷體" w:hAnsi="標楷體" w:cs="新細明體" w:hint="eastAsia"/>
          <w:color w:val="0070C0"/>
        </w:rPr>
        <w:t>表格</w:t>
      </w:r>
      <w:r>
        <w:rPr>
          <w:rFonts w:ascii="標楷體" w:eastAsia="標楷體" w:hAnsi="標楷體"/>
          <w:color w:val="0070C0"/>
        </w:rPr>
        <w:t>3</w:t>
      </w:r>
      <w:r w:rsidRPr="009126DA">
        <w:rPr>
          <w:rFonts w:ascii="標楷體" w:eastAsia="標楷體" w:hAnsi="標楷體"/>
          <w:color w:val="0070C0"/>
        </w:rPr>
        <w:t xml:space="preserve">. What-if Analysis: </w:t>
      </w:r>
      <w:r>
        <w:rPr>
          <w:rFonts w:ascii="標楷體" w:eastAsia="標楷體" w:hAnsi="標楷體"/>
          <w:color w:val="0070C0"/>
        </w:rPr>
        <w:t>Price down</w:t>
      </w:r>
      <w:r w:rsidRPr="009126DA">
        <w:rPr>
          <w:rFonts w:ascii="標楷體" w:eastAsia="標楷體" w:hAnsi="標楷體" w:cs="新細明體"/>
          <w:color w:val="0070C0"/>
        </w:rPr>
        <w:t xml:space="preserve"> 10%</w:t>
      </w:r>
    </w:p>
    <w:tbl>
      <w:tblPr>
        <w:tblStyle w:val="a8"/>
        <w:tblW w:w="0" w:type="auto"/>
        <w:tblInd w:w="-289" w:type="dxa"/>
        <w:tblLook w:val="04A0" w:firstRow="1" w:lastRow="0" w:firstColumn="1" w:lastColumn="0" w:noHBand="0" w:noVBand="1"/>
      </w:tblPr>
      <w:tblGrid>
        <w:gridCol w:w="3506"/>
        <w:gridCol w:w="3589"/>
        <w:gridCol w:w="3648"/>
      </w:tblGrid>
      <w:tr w:rsidR="009126DA" w14:paraId="5A2045C2" w14:textId="77777777" w:rsidTr="00645C23">
        <w:tc>
          <w:tcPr>
            <w:tcW w:w="3581" w:type="dxa"/>
          </w:tcPr>
          <w:p w14:paraId="6A860DC2"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2320FB12" wp14:editId="4AD2FD8A">
                  <wp:extent cx="2155608" cy="1177553"/>
                  <wp:effectExtent l="0" t="0" r="0" b="381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5608" cy="1177553"/>
                          </a:xfrm>
                          <a:prstGeom prst="rect">
                            <a:avLst/>
                          </a:prstGeom>
                        </pic:spPr>
                      </pic:pic>
                    </a:graphicData>
                  </a:graphic>
                </wp:inline>
              </w:drawing>
            </w:r>
          </w:p>
        </w:tc>
        <w:tc>
          <w:tcPr>
            <w:tcW w:w="3523" w:type="dxa"/>
          </w:tcPr>
          <w:p w14:paraId="33CACD8E"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6DEED5C0" wp14:editId="0D4A3600">
                  <wp:extent cx="2201904" cy="1180386"/>
                  <wp:effectExtent l="0" t="0" r="8255" b="127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01904" cy="1180386"/>
                          </a:xfrm>
                          <a:prstGeom prst="rect">
                            <a:avLst/>
                          </a:prstGeom>
                        </pic:spPr>
                      </pic:pic>
                    </a:graphicData>
                  </a:graphic>
                </wp:inline>
              </w:drawing>
            </w:r>
          </w:p>
        </w:tc>
        <w:tc>
          <w:tcPr>
            <w:tcW w:w="3639" w:type="dxa"/>
          </w:tcPr>
          <w:p w14:paraId="063C80A7" w14:textId="77777777" w:rsidR="009126DA" w:rsidRDefault="009126DA" w:rsidP="00645C23">
            <w:pPr>
              <w:spacing w:after="120" w:line="264" w:lineRule="auto"/>
              <w:ind w:left="0" w:firstLine="0"/>
              <w:rPr>
                <w:rFonts w:ascii="標楷體" w:eastAsia="標楷體" w:hAnsi="標楷體" w:hint="eastAsia"/>
                <w:color w:val="0070C0"/>
              </w:rPr>
            </w:pPr>
            <w:r>
              <w:rPr>
                <w:rFonts w:ascii="標楷體" w:eastAsia="標楷體" w:hAnsi="標楷體" w:hint="eastAsia"/>
                <w:noProof/>
                <w:color w:val="0070C0"/>
              </w:rPr>
              <w:drawing>
                <wp:inline distT="0" distB="0" distL="0" distR="0" wp14:anchorId="37F577E8" wp14:editId="6FF2ADD1">
                  <wp:extent cx="2243750" cy="1197331"/>
                  <wp:effectExtent l="0" t="0" r="4445" b="317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43750" cy="1197331"/>
                          </a:xfrm>
                          <a:prstGeom prst="rect">
                            <a:avLst/>
                          </a:prstGeom>
                        </pic:spPr>
                      </pic:pic>
                    </a:graphicData>
                  </a:graphic>
                </wp:inline>
              </w:drawing>
            </w:r>
          </w:p>
        </w:tc>
      </w:tr>
    </w:tbl>
    <w:p w14:paraId="35281E2A" w14:textId="4C0328F4" w:rsidR="006A7FA8" w:rsidRPr="009126DA" w:rsidRDefault="006A7FA8" w:rsidP="009126DA">
      <w:pPr>
        <w:spacing w:beforeLines="100" w:before="240" w:after="120" w:line="264" w:lineRule="auto"/>
        <w:ind w:left="480" w:firstLineChars="199" w:firstLine="478"/>
        <w:rPr>
          <w:rFonts w:ascii="標楷體" w:eastAsia="標楷體" w:hAnsi="標楷體" w:cs="新細明體" w:hint="eastAsia"/>
          <w:color w:val="0070C0"/>
          <w:kern w:val="0"/>
          <w:szCs w:val="24"/>
        </w:rPr>
      </w:pPr>
      <w:r w:rsidRPr="006A7FA8">
        <w:rPr>
          <w:rFonts w:ascii="標楷體" w:eastAsia="標楷體" w:hAnsi="標楷體"/>
          <w:color w:val="0070C0"/>
        </w:rPr>
        <w:t>整體而言，Bicycles 是</w:t>
      </w:r>
      <w:proofErr w:type="gramStart"/>
      <w:r w:rsidRPr="006A7FA8">
        <w:rPr>
          <w:rFonts w:ascii="標楷體" w:eastAsia="標楷體" w:hAnsi="標楷體"/>
          <w:color w:val="0070C0"/>
        </w:rPr>
        <w:t>最</w:t>
      </w:r>
      <w:proofErr w:type="gramEnd"/>
      <w:r w:rsidRPr="006A7FA8">
        <w:rPr>
          <w:rFonts w:ascii="標楷體" w:eastAsia="標楷體" w:hAnsi="標楷體"/>
          <w:color w:val="0070C0"/>
        </w:rPr>
        <w:t xml:space="preserve">關鍵的財務槓桿，因為其 revenue base 最大，無論漲價、降價或增加銷量，都會對整體 revenue、profit 與 margin 造成最大影響；Accessories 的影響居中，較適合透過提高銷售量來穩定增加營收；Clothing 雖然對總體 revenue 的影響最小，但本身 margin 較高，因此應避免不必要的降價。這些結果顯示 </w:t>
      </w:r>
      <w:proofErr w:type="spellStart"/>
      <w:r w:rsidRPr="006A7FA8">
        <w:rPr>
          <w:rFonts w:ascii="標楷體" w:eastAsia="標楷體" w:hAnsi="標楷體"/>
          <w:color w:val="0070C0"/>
        </w:rPr>
        <w:t>CrazyBikes</w:t>
      </w:r>
      <w:proofErr w:type="spellEnd"/>
      <w:r w:rsidRPr="006A7FA8">
        <w:rPr>
          <w:rFonts w:ascii="標楷體" w:eastAsia="標楷體" w:hAnsi="標楷體"/>
          <w:color w:val="0070C0"/>
        </w:rPr>
        <w:t xml:space="preserve"> 應優先謹慎管理 Bicycles 的價格策略，利用 Accessories 擴大銷售量，並維持 Clothing 的高利潤定位。不過，此處的 price sensitivity 是指財務結果對價格調整的敏感度，而不代表真實市場需求彈性，因為 What-If 模型中價格變動時 units 被假設不變；若要判斷真正的消費者價格敏感度，仍需要進一步測試價格變動是否會影響銷售量。</w:t>
      </w:r>
    </w:p>
    <w:p w14:paraId="4CAB1B0E" w14:textId="77777777" w:rsidR="00EB0E50" w:rsidRDefault="00455D6A">
      <w:pPr>
        <w:numPr>
          <w:ilvl w:val="0"/>
          <w:numId w:val="1"/>
        </w:numPr>
        <w:spacing w:after="6"/>
        <w:ind w:hanging="360"/>
      </w:pPr>
      <w:r>
        <w:t xml:space="preserve">Conduct a descriptive analytics project using Online Analytic Processing </w:t>
      </w:r>
    </w:p>
    <w:p w14:paraId="5B39C05A" w14:textId="77777777" w:rsidR="00EB0E50" w:rsidRDefault="00455D6A">
      <w:pPr>
        <w:spacing w:after="4"/>
        <w:ind w:left="345" w:firstLine="0"/>
      </w:pPr>
      <w:r>
        <w:t xml:space="preserve">(OLAP) to facilitate decision-making. Utilize the "Data Warehouse Design Process" outlined in the provided handout as a guide for this question. </w:t>
      </w:r>
    </w:p>
    <w:p w14:paraId="5195157C" w14:textId="77777777" w:rsidR="00EB0E50" w:rsidRDefault="00455D6A">
      <w:pPr>
        <w:ind w:left="345" w:firstLine="0"/>
      </w:pPr>
      <w:r>
        <w:t xml:space="preserve">Power BI is the recommended tool for </w:t>
      </w:r>
      <w:proofErr w:type="spellStart"/>
      <w:r>
        <w:t>implemenation</w:t>
      </w:r>
      <w:proofErr w:type="spellEnd"/>
      <w:r>
        <w:t xml:space="preserve">. </w:t>
      </w:r>
    </w:p>
    <w:p w14:paraId="5F661940" w14:textId="33560E59" w:rsidR="00EB0E50" w:rsidRDefault="00455D6A">
      <w:pPr>
        <w:numPr>
          <w:ilvl w:val="1"/>
          <w:numId w:val="1"/>
        </w:numPr>
        <w:ind w:hanging="360"/>
      </w:pPr>
      <w:r>
        <w:t xml:space="preserve">Describe the decision-making questions you are trying to solve, </w:t>
      </w:r>
      <w:proofErr w:type="gramStart"/>
      <w:r>
        <w:t>i.e.</w:t>
      </w:r>
      <w:proofErr w:type="gramEnd"/>
      <w:r>
        <w:t xml:space="preserve"> the wish list (at least five wishes). These questions should be pivotal to a business process you're engaged with professionally or pertain to a topic that captures your academic interest. Aim to target strategic questions that can facilitate critical decision-making in your chosen area of focus. </w:t>
      </w:r>
    </w:p>
    <w:p w14:paraId="07DDEC72" w14:textId="77777777" w:rsidR="00A21720" w:rsidRDefault="00A21720" w:rsidP="00A21720">
      <w:pPr>
        <w:ind w:left="345" w:firstLine="0"/>
        <w:rPr>
          <w:rFonts w:eastAsiaTheme="minorEastAsia"/>
          <w:color w:val="0070C0"/>
        </w:rPr>
      </w:pPr>
      <w:r w:rsidRPr="00A21720">
        <w:rPr>
          <w:rFonts w:eastAsiaTheme="minorEastAsia" w:hint="eastAsia"/>
          <w:color w:val="0070C0"/>
        </w:rPr>
        <w:t>A</w:t>
      </w:r>
      <w:r w:rsidRPr="00A21720">
        <w:rPr>
          <w:rFonts w:eastAsiaTheme="minorEastAsia"/>
          <w:color w:val="0070C0"/>
        </w:rPr>
        <w:t>ns</w:t>
      </w:r>
      <w:r>
        <w:rPr>
          <w:rFonts w:eastAsiaTheme="minorEastAsia"/>
          <w:color w:val="0070C0"/>
        </w:rPr>
        <w:t>:</w:t>
      </w:r>
    </w:p>
    <w:p w14:paraId="1AB45F6D" w14:textId="143005CD" w:rsidR="00A21720" w:rsidRPr="00A21720" w:rsidRDefault="00A21720" w:rsidP="00A21720">
      <w:pPr>
        <w:spacing w:beforeLines="100" w:before="240" w:after="120" w:line="264" w:lineRule="auto"/>
        <w:ind w:left="480" w:firstLineChars="199" w:firstLine="478"/>
        <w:rPr>
          <w:rFonts w:ascii="標楷體" w:eastAsia="標楷體" w:hAnsi="標楷體"/>
          <w:color w:val="0070C0"/>
        </w:rPr>
      </w:pPr>
      <w:r w:rsidRPr="00A21720">
        <w:rPr>
          <w:rFonts w:ascii="標楷體" w:eastAsia="標楷體" w:hAnsi="標楷體"/>
          <w:color w:val="0070C0"/>
        </w:rPr>
        <w:t xml:space="preserve">OLAP </w:t>
      </w:r>
      <w:r w:rsidRPr="00A21720">
        <w:rPr>
          <w:rFonts w:ascii="標楷體" w:eastAsia="標楷體" w:hAnsi="標楷體" w:hint="eastAsia"/>
          <w:color w:val="0070C0"/>
        </w:rPr>
        <w:t>主題設定：</w:t>
      </w:r>
      <w:r>
        <w:rPr>
          <w:rFonts w:ascii="標楷體" w:eastAsia="標楷體" w:hAnsi="標楷體" w:hint="eastAsia"/>
          <w:color w:val="0070C0"/>
        </w:rPr>
        <w:t xml:space="preserve"> </w:t>
      </w:r>
      <w:r>
        <w:rPr>
          <w:rFonts w:ascii="標楷體" w:eastAsia="標楷體" w:hAnsi="標楷體"/>
          <w:color w:val="0070C0"/>
        </w:rPr>
        <w:t>”</w:t>
      </w:r>
      <w:r w:rsidRPr="00A21720">
        <w:rPr>
          <w:rFonts w:ascii="標楷體" w:eastAsia="標楷體" w:hAnsi="標楷體"/>
          <w:color w:val="0070C0"/>
        </w:rPr>
        <w:t>AI Hardware Performance and Deployment Decision Analysis</w:t>
      </w:r>
      <w:r>
        <w:rPr>
          <w:rFonts w:ascii="標楷體" w:eastAsia="標楷體" w:hAnsi="標楷體"/>
          <w:color w:val="0070C0"/>
        </w:rPr>
        <w:t>”</w:t>
      </w:r>
    </w:p>
    <w:p w14:paraId="74D8CFF5" w14:textId="7A72A1C1" w:rsidR="00A21720" w:rsidRPr="00A21720" w:rsidRDefault="00A21720" w:rsidP="00A21720">
      <w:pPr>
        <w:spacing w:beforeLines="100" w:before="240" w:after="120" w:line="264" w:lineRule="auto"/>
        <w:ind w:left="480" w:firstLineChars="199" w:firstLine="478"/>
        <w:rPr>
          <w:rFonts w:ascii="標楷體" w:eastAsia="標楷體" w:hAnsi="標楷體"/>
          <w:color w:val="0070C0"/>
        </w:rPr>
      </w:pPr>
      <w:r w:rsidRPr="00A21720">
        <w:rPr>
          <w:rFonts w:ascii="標楷體" w:eastAsia="標楷體" w:hAnsi="標楷體"/>
          <w:color w:val="0070C0"/>
        </w:rPr>
        <w:t>分析不同 AI 硬體架構在效能、成本、</w:t>
      </w:r>
      <w:proofErr w:type="gramStart"/>
      <w:r w:rsidRPr="00A21720">
        <w:rPr>
          <w:rFonts w:ascii="標楷體" w:eastAsia="標楷體" w:hAnsi="標楷體"/>
          <w:color w:val="0070C0"/>
        </w:rPr>
        <w:t>功耗</w:t>
      </w:r>
      <w:proofErr w:type="gramEnd"/>
      <w:r w:rsidRPr="00A21720">
        <w:rPr>
          <w:rFonts w:ascii="標楷體" w:eastAsia="標楷體" w:hAnsi="標楷體"/>
          <w:color w:val="0070C0"/>
        </w:rPr>
        <w:t>、部署場景與人才需求上的差異，協助企業或研究團隊選擇合適的 AI 硬體平台。</w:t>
      </w:r>
    </w:p>
    <w:p w14:paraId="78FCAFEE" w14:textId="77777777" w:rsidR="00A21720" w:rsidRPr="00A21720" w:rsidRDefault="00A21720" w:rsidP="00A21720">
      <w:pPr>
        <w:spacing w:beforeLines="100" w:before="240" w:after="120" w:line="264" w:lineRule="auto"/>
        <w:ind w:left="480" w:firstLineChars="199" w:firstLine="478"/>
        <w:rPr>
          <w:rFonts w:ascii="標楷體" w:eastAsia="標楷體" w:hAnsi="標楷體"/>
          <w:color w:val="0070C0"/>
        </w:rPr>
      </w:pPr>
      <w:r w:rsidRPr="00A21720">
        <w:rPr>
          <w:rFonts w:ascii="標楷體" w:eastAsia="標楷體" w:hAnsi="標楷體"/>
          <w:color w:val="0070C0"/>
        </w:rPr>
        <w:t>五個 wish list：</w:t>
      </w:r>
    </w:p>
    <w:p w14:paraId="02BBD7F1" w14:textId="77777777" w:rsidR="00A21720" w:rsidRDefault="00A21720" w:rsidP="00A21720">
      <w:pPr>
        <w:pStyle w:val="a9"/>
        <w:numPr>
          <w:ilvl w:val="0"/>
          <w:numId w:val="3"/>
        </w:numPr>
        <w:spacing w:beforeLines="100" w:before="240" w:after="120" w:line="264" w:lineRule="auto"/>
        <w:ind w:leftChars="0"/>
        <w:rPr>
          <w:rFonts w:ascii="標楷體" w:eastAsia="標楷體" w:hAnsi="標楷體"/>
          <w:color w:val="0070C0"/>
        </w:rPr>
      </w:pPr>
      <w:r w:rsidRPr="00A21720">
        <w:rPr>
          <w:rFonts w:ascii="標楷體" w:eastAsia="標楷體" w:hAnsi="標楷體" w:cs="新細明體" w:hint="eastAsia"/>
          <w:color w:val="0070C0"/>
        </w:rPr>
        <w:lastRenderedPageBreak/>
        <w:t>哪一種</w:t>
      </w:r>
      <w:r w:rsidRPr="00A21720">
        <w:rPr>
          <w:rFonts w:ascii="標楷體" w:eastAsia="標楷體" w:hAnsi="標楷體"/>
          <w:color w:val="0070C0"/>
        </w:rPr>
        <w:t xml:space="preserve"> AI hardware architecture 具有最高的平均 memory bandwidth 與 compute performance？ </w:t>
      </w:r>
    </w:p>
    <w:p w14:paraId="7DADC9C5" w14:textId="77777777" w:rsidR="00A21720" w:rsidRDefault="00A21720" w:rsidP="00A21720">
      <w:pPr>
        <w:pStyle w:val="a9"/>
        <w:numPr>
          <w:ilvl w:val="0"/>
          <w:numId w:val="3"/>
        </w:numPr>
        <w:spacing w:beforeLines="100" w:before="240" w:after="120" w:line="264" w:lineRule="auto"/>
        <w:ind w:leftChars="0"/>
        <w:rPr>
          <w:rFonts w:ascii="標楷體" w:eastAsia="標楷體" w:hAnsi="標楷體"/>
          <w:color w:val="0070C0"/>
        </w:rPr>
      </w:pPr>
      <w:r w:rsidRPr="00A21720">
        <w:rPr>
          <w:rFonts w:ascii="標楷體" w:eastAsia="標楷體" w:hAnsi="標楷體"/>
          <w:color w:val="0070C0"/>
        </w:rPr>
        <w:t xml:space="preserve">哪些架構在 performance per watt 或 throughput per MW 上最有效率？ </w:t>
      </w:r>
    </w:p>
    <w:p w14:paraId="40B50291" w14:textId="77777777" w:rsidR="00A21720" w:rsidRDefault="00A21720" w:rsidP="00A21720">
      <w:pPr>
        <w:pStyle w:val="a9"/>
        <w:numPr>
          <w:ilvl w:val="0"/>
          <w:numId w:val="3"/>
        </w:numPr>
        <w:spacing w:beforeLines="100" w:before="240" w:after="120" w:line="264" w:lineRule="auto"/>
        <w:ind w:leftChars="0"/>
        <w:rPr>
          <w:rFonts w:ascii="標楷體" w:eastAsia="標楷體" w:hAnsi="標楷體"/>
          <w:color w:val="0070C0"/>
        </w:rPr>
      </w:pPr>
      <w:r w:rsidRPr="00A21720">
        <w:rPr>
          <w:rFonts w:ascii="標楷體" w:eastAsia="標楷體" w:hAnsi="標楷體"/>
          <w:color w:val="0070C0"/>
        </w:rPr>
        <w:t xml:space="preserve">不同 deployment tier（Datacenter、Cloud、HPC）主要使用哪些硬體架構？ </w:t>
      </w:r>
    </w:p>
    <w:p w14:paraId="791C02B7" w14:textId="77777777" w:rsidR="00A21720" w:rsidRDefault="00A21720" w:rsidP="00A21720">
      <w:pPr>
        <w:pStyle w:val="a9"/>
        <w:numPr>
          <w:ilvl w:val="0"/>
          <w:numId w:val="3"/>
        </w:numPr>
        <w:spacing w:beforeLines="100" w:before="240" w:after="120" w:line="264" w:lineRule="auto"/>
        <w:ind w:leftChars="0"/>
        <w:rPr>
          <w:rFonts w:ascii="標楷體" w:eastAsia="標楷體" w:hAnsi="標楷體"/>
          <w:color w:val="0070C0"/>
        </w:rPr>
      </w:pPr>
      <w:r w:rsidRPr="00A21720">
        <w:rPr>
          <w:rFonts w:ascii="標楷體" w:eastAsia="標楷體" w:hAnsi="標楷體"/>
          <w:color w:val="0070C0"/>
        </w:rPr>
        <w:t xml:space="preserve">哪些架構對 hardware engineer 的 hiring urgency 最高？ </w:t>
      </w:r>
    </w:p>
    <w:p w14:paraId="7B7F0127" w14:textId="20124CE0" w:rsidR="00A21720" w:rsidRPr="00A21720" w:rsidRDefault="00A21720" w:rsidP="00A21720">
      <w:pPr>
        <w:pStyle w:val="a9"/>
        <w:numPr>
          <w:ilvl w:val="0"/>
          <w:numId w:val="3"/>
        </w:numPr>
        <w:spacing w:beforeLines="100" w:before="240" w:after="120" w:line="264" w:lineRule="auto"/>
        <w:ind w:leftChars="0"/>
        <w:rPr>
          <w:rFonts w:ascii="標楷體" w:eastAsia="標楷體" w:hAnsi="標楷體"/>
          <w:color w:val="0070C0"/>
        </w:rPr>
      </w:pPr>
      <w:r w:rsidRPr="00A21720">
        <w:rPr>
          <w:rFonts w:ascii="標楷體" w:eastAsia="標楷體" w:hAnsi="標楷體"/>
          <w:color w:val="0070C0"/>
        </w:rPr>
        <w:t>哪些硬體在 market price、power consumption 與 performance 之間具有較好的 trade-off？</w:t>
      </w:r>
    </w:p>
    <w:p w14:paraId="6AE398F8" w14:textId="61E92DAD" w:rsidR="00EB0E50" w:rsidRDefault="00455D6A">
      <w:pPr>
        <w:numPr>
          <w:ilvl w:val="1"/>
          <w:numId w:val="1"/>
        </w:numPr>
        <w:ind w:hanging="360"/>
      </w:pPr>
      <w:r>
        <w:t xml:space="preserve">Detail the origin and nature of the data you will be employing to construct your OLAP system. Include information on how this data will support your analytical questions. </w:t>
      </w:r>
    </w:p>
    <w:p w14:paraId="498A28D4" w14:textId="4F847F76" w:rsidR="00A21720" w:rsidRPr="00A21720" w:rsidRDefault="00A21720" w:rsidP="00A21720">
      <w:pPr>
        <w:ind w:left="345" w:firstLine="0"/>
        <w:rPr>
          <w:rFonts w:eastAsiaTheme="minorEastAsia"/>
          <w:color w:val="0070C0"/>
        </w:rPr>
      </w:pPr>
      <w:r w:rsidRPr="00A21720">
        <w:rPr>
          <w:rFonts w:eastAsiaTheme="minorEastAsia" w:hint="eastAsia"/>
          <w:color w:val="0070C0"/>
        </w:rPr>
        <w:t>A</w:t>
      </w:r>
      <w:r w:rsidRPr="00A21720">
        <w:rPr>
          <w:rFonts w:eastAsiaTheme="minorEastAsia"/>
          <w:color w:val="0070C0"/>
        </w:rPr>
        <w:t>ns:</w:t>
      </w:r>
    </w:p>
    <w:p w14:paraId="6BA5B986" w14:textId="612CF7CE" w:rsidR="00A21720" w:rsidRPr="00A21720" w:rsidRDefault="00A21720" w:rsidP="00A21720">
      <w:pPr>
        <w:spacing w:beforeLines="100" w:before="240" w:after="120" w:line="264" w:lineRule="auto"/>
        <w:ind w:left="480" w:firstLineChars="199" w:firstLine="478"/>
        <w:rPr>
          <w:rFonts w:ascii="標楷體" w:eastAsia="標楷體" w:hAnsi="標楷體"/>
          <w:color w:val="0070C0"/>
        </w:rPr>
      </w:pPr>
      <w:r w:rsidRPr="00A21720">
        <w:rPr>
          <w:rFonts w:ascii="標楷體" w:eastAsia="標楷體" w:hAnsi="標楷體"/>
          <w:color w:val="0070C0"/>
        </w:rPr>
        <w:t xml:space="preserve">使用的資料來源為 Kaggle 上的 </w:t>
      </w:r>
      <w:r w:rsidRPr="00A21720">
        <w:rPr>
          <w:rFonts w:ascii="標楷體" w:eastAsia="標楷體" w:hAnsi="標楷體"/>
          <w:b/>
          <w:bCs/>
          <w:color w:val="0070C0"/>
        </w:rPr>
        <w:t>AI Hardware Benchmark (GTC 2026)</w:t>
      </w:r>
      <w:r w:rsidRPr="00A21720">
        <w:rPr>
          <w:rFonts w:ascii="標楷體" w:eastAsia="標楷體" w:hAnsi="標楷體"/>
          <w:color w:val="0070C0"/>
        </w:rPr>
        <w:t xml:space="preserve"> 資料集，並以下載後的 CSV 檔匯入 Power BI 建立 OLAP 系統。此資料集共有 </w:t>
      </w:r>
      <w:r w:rsidRPr="00A21720">
        <w:rPr>
          <w:rFonts w:ascii="標楷體" w:eastAsia="標楷體" w:hAnsi="標楷體"/>
          <w:b/>
          <w:bCs/>
          <w:color w:val="0070C0"/>
        </w:rPr>
        <w:t>2,500 筆 benchmark records</w:t>
      </w:r>
      <w:r w:rsidRPr="00A21720">
        <w:rPr>
          <w:rFonts w:ascii="標楷體" w:eastAsia="標楷體" w:hAnsi="標楷體"/>
          <w:color w:val="0070C0"/>
        </w:rPr>
        <w:t xml:space="preserve"> 與 </w:t>
      </w:r>
      <w:r w:rsidRPr="00A21720">
        <w:rPr>
          <w:rFonts w:ascii="標楷體" w:eastAsia="標楷體" w:hAnsi="標楷體"/>
          <w:b/>
          <w:bCs/>
          <w:color w:val="0070C0"/>
        </w:rPr>
        <w:t xml:space="preserve">25 </w:t>
      </w:r>
      <w:proofErr w:type="gramStart"/>
      <w:r w:rsidRPr="00A21720">
        <w:rPr>
          <w:rFonts w:ascii="標楷體" w:eastAsia="標楷體" w:hAnsi="標楷體"/>
          <w:b/>
          <w:bCs/>
          <w:color w:val="0070C0"/>
        </w:rPr>
        <w:t>個</w:t>
      </w:r>
      <w:proofErr w:type="gramEnd"/>
      <w:r w:rsidRPr="00A21720">
        <w:rPr>
          <w:rFonts w:ascii="標楷體" w:eastAsia="標楷體" w:hAnsi="標楷體"/>
          <w:b/>
          <w:bCs/>
          <w:color w:val="0070C0"/>
        </w:rPr>
        <w:t>欄位</w:t>
      </w:r>
      <w:r w:rsidRPr="00A21720">
        <w:rPr>
          <w:rFonts w:ascii="標楷體" w:eastAsia="標楷體" w:hAnsi="標楷體"/>
          <w:color w:val="0070C0"/>
        </w:rPr>
        <w:t xml:space="preserve">，每一列代表一次 AI hardware benchmark run，涵蓋不同硬體型號、架構世代、部署環境與工作負載。資料中的主要分析維度包括 </w:t>
      </w:r>
      <w:proofErr w:type="spellStart"/>
      <w:r w:rsidRPr="00A21720">
        <w:rPr>
          <w:rFonts w:ascii="標楷體" w:eastAsia="標楷體" w:hAnsi="標楷體"/>
          <w:color w:val="0070C0"/>
        </w:rPr>
        <w:t>Model_Name</w:t>
      </w:r>
      <w:proofErr w:type="spellEnd"/>
      <w:r w:rsidRPr="00A21720">
        <w:rPr>
          <w:rFonts w:ascii="標楷體" w:eastAsia="標楷體" w:hAnsi="標楷體"/>
          <w:color w:val="0070C0"/>
        </w:rPr>
        <w:t>、Architecture、</w:t>
      </w:r>
      <w:proofErr w:type="spellStart"/>
      <w:r w:rsidRPr="00A21720">
        <w:rPr>
          <w:rFonts w:ascii="標楷體" w:eastAsia="標楷體" w:hAnsi="標楷體"/>
          <w:color w:val="0070C0"/>
        </w:rPr>
        <w:t>Release_Year</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Process_Node</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Memory_Type</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Deployment_Tier</w:t>
      </w:r>
      <w:proofErr w:type="spellEnd"/>
      <w:r w:rsidRPr="00A21720">
        <w:rPr>
          <w:rFonts w:ascii="標楷體" w:eastAsia="標楷體" w:hAnsi="標楷體"/>
          <w:color w:val="0070C0"/>
        </w:rPr>
        <w:t>、Workload、</w:t>
      </w:r>
      <w:proofErr w:type="spellStart"/>
      <w:r w:rsidRPr="00A21720">
        <w:rPr>
          <w:rFonts w:ascii="標楷體" w:eastAsia="標楷體" w:hAnsi="標楷體"/>
          <w:color w:val="0070C0"/>
        </w:rPr>
        <w:t>Data_Center_Region</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Software_Stack</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Precision_Mode</w:t>
      </w:r>
      <w:proofErr w:type="spellEnd"/>
      <w:r w:rsidRPr="00A21720">
        <w:rPr>
          <w:rFonts w:ascii="標楷體" w:eastAsia="標楷體" w:hAnsi="標楷體"/>
          <w:color w:val="0070C0"/>
        </w:rPr>
        <w:t xml:space="preserve"> 與 </w:t>
      </w:r>
      <w:proofErr w:type="spellStart"/>
      <w:r w:rsidRPr="00A21720">
        <w:rPr>
          <w:rFonts w:ascii="標楷體" w:eastAsia="標楷體" w:hAnsi="標楷體"/>
          <w:color w:val="0070C0"/>
        </w:rPr>
        <w:t>Hiring_Urgency_Hardware_Eng</w:t>
      </w:r>
      <w:proofErr w:type="spellEnd"/>
      <w:r w:rsidRPr="00A21720">
        <w:rPr>
          <w:rFonts w:ascii="標楷體" w:eastAsia="標楷體" w:hAnsi="標楷體"/>
          <w:color w:val="0070C0"/>
        </w:rPr>
        <w:t xml:space="preserve">；主要數值指標則包括 </w:t>
      </w:r>
      <w:proofErr w:type="spellStart"/>
      <w:r w:rsidRPr="00A21720">
        <w:rPr>
          <w:rFonts w:ascii="標楷體" w:eastAsia="標楷體" w:hAnsi="標楷體"/>
          <w:color w:val="0070C0"/>
        </w:rPr>
        <w:t>Memory_Bandwidth_TB_s</w:t>
      </w:r>
      <w:proofErr w:type="spellEnd"/>
      <w:r w:rsidRPr="00A21720">
        <w:rPr>
          <w:rFonts w:ascii="標楷體" w:eastAsia="標楷體" w:hAnsi="標楷體"/>
          <w:color w:val="0070C0"/>
        </w:rPr>
        <w:t>、FP4_Compute_PFLOPS、FP8_Compute_PFLOPS、</w:t>
      </w:r>
      <w:proofErr w:type="spellStart"/>
      <w:r w:rsidRPr="00A21720">
        <w:rPr>
          <w:rFonts w:ascii="標楷體" w:eastAsia="標楷體" w:hAnsi="標楷體"/>
          <w:color w:val="0070C0"/>
        </w:rPr>
        <w:t>Max_Power_Consumption_W</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Inference_Token_Cost_Index</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Throughput_Per_MW</w:t>
      </w:r>
      <w:proofErr w:type="spellEnd"/>
      <w:r w:rsidRPr="00A21720">
        <w:rPr>
          <w:rFonts w:ascii="標楷體" w:eastAsia="標楷體" w:hAnsi="標楷體"/>
          <w:color w:val="0070C0"/>
        </w:rPr>
        <w:t>、</w:t>
      </w:r>
      <w:proofErr w:type="spellStart"/>
      <w:r w:rsidRPr="00A21720">
        <w:rPr>
          <w:rFonts w:ascii="標楷體" w:eastAsia="標楷體" w:hAnsi="標楷體"/>
          <w:color w:val="0070C0"/>
        </w:rPr>
        <w:t>TDP_Efficiency_PFLOPS_per_kW</w:t>
      </w:r>
      <w:proofErr w:type="spellEnd"/>
      <w:r w:rsidRPr="00A21720">
        <w:rPr>
          <w:rFonts w:ascii="標楷體" w:eastAsia="標楷體" w:hAnsi="標楷體"/>
          <w:color w:val="0070C0"/>
        </w:rPr>
        <w:t xml:space="preserve"> 與 </w:t>
      </w:r>
      <w:proofErr w:type="spellStart"/>
      <w:r w:rsidRPr="00A21720">
        <w:rPr>
          <w:rFonts w:ascii="標楷體" w:eastAsia="標楷體" w:hAnsi="標楷體"/>
          <w:color w:val="0070C0"/>
        </w:rPr>
        <w:t>Market_Price_USD_Est</w:t>
      </w:r>
      <w:proofErr w:type="spellEnd"/>
      <w:r w:rsidRPr="00A21720">
        <w:rPr>
          <w:rFonts w:ascii="標楷體" w:eastAsia="標楷體" w:hAnsi="標楷體"/>
          <w:color w:val="0070C0"/>
        </w:rPr>
        <w:t xml:space="preserve">。資料集中共有 </w:t>
      </w:r>
      <w:r w:rsidRPr="00A21720">
        <w:rPr>
          <w:rFonts w:ascii="標楷體" w:eastAsia="標楷體" w:hAnsi="標楷體"/>
          <w:b/>
          <w:bCs/>
          <w:color w:val="0070C0"/>
        </w:rPr>
        <w:t>14 種硬體型號</w:t>
      </w:r>
      <w:r w:rsidRPr="00A21720">
        <w:rPr>
          <w:rFonts w:ascii="標楷體" w:eastAsia="標楷體" w:hAnsi="標楷體"/>
          <w:color w:val="0070C0"/>
        </w:rPr>
        <w:t>、</w:t>
      </w:r>
      <w:r w:rsidRPr="00A21720">
        <w:rPr>
          <w:rFonts w:ascii="標楷體" w:eastAsia="標楷體" w:hAnsi="標楷體"/>
          <w:b/>
          <w:bCs/>
          <w:color w:val="0070C0"/>
        </w:rPr>
        <w:t>5 種架構</w:t>
      </w:r>
      <w:r w:rsidRPr="00A21720">
        <w:rPr>
          <w:rFonts w:ascii="標楷體" w:eastAsia="標楷體" w:hAnsi="標楷體"/>
          <w:color w:val="0070C0"/>
        </w:rPr>
        <w:t>（Vera Rubin、Blackwell Ultra、Blackwell、Hopper、</w:t>
      </w:r>
      <w:proofErr w:type="spellStart"/>
      <w:r w:rsidRPr="00A21720">
        <w:rPr>
          <w:rFonts w:ascii="標楷體" w:eastAsia="標楷體" w:hAnsi="標楷體"/>
          <w:color w:val="0070C0"/>
        </w:rPr>
        <w:t>Groq</w:t>
      </w:r>
      <w:proofErr w:type="spellEnd"/>
      <w:r w:rsidRPr="00A21720">
        <w:rPr>
          <w:rFonts w:ascii="標楷體" w:eastAsia="標楷體" w:hAnsi="標楷體"/>
          <w:color w:val="0070C0"/>
        </w:rPr>
        <w:t xml:space="preserve"> LPU Gen3）、</w:t>
      </w:r>
      <w:r w:rsidRPr="00A21720">
        <w:rPr>
          <w:rFonts w:ascii="標楷體" w:eastAsia="標楷體" w:hAnsi="標楷體"/>
          <w:b/>
          <w:bCs/>
          <w:color w:val="0070C0"/>
        </w:rPr>
        <w:t>3 種部署類型</w:t>
      </w:r>
      <w:r w:rsidRPr="00A21720">
        <w:rPr>
          <w:rFonts w:ascii="標楷體" w:eastAsia="標楷體" w:hAnsi="標楷體"/>
          <w:color w:val="0070C0"/>
        </w:rPr>
        <w:t xml:space="preserve">（Datacenter、Cloud、HPC）與 </w:t>
      </w:r>
      <w:r w:rsidRPr="00A21720">
        <w:rPr>
          <w:rFonts w:ascii="標楷體" w:eastAsia="標楷體" w:hAnsi="標楷體"/>
          <w:b/>
          <w:bCs/>
          <w:color w:val="0070C0"/>
        </w:rPr>
        <w:t>15 種 workload</w:t>
      </w:r>
      <w:r w:rsidRPr="00A21720">
        <w:rPr>
          <w:rFonts w:ascii="標楷體" w:eastAsia="標楷體" w:hAnsi="標楷體"/>
          <w:color w:val="0070C0"/>
        </w:rPr>
        <w:t>，因此適合用於多維度 OLAP 分析。</w:t>
      </w:r>
    </w:p>
    <w:p w14:paraId="291AB599" w14:textId="152B776D" w:rsidR="00A21720" w:rsidRPr="004118BE" w:rsidRDefault="00A21720" w:rsidP="004118BE">
      <w:pPr>
        <w:spacing w:beforeLines="100" w:before="240" w:after="120" w:line="264" w:lineRule="auto"/>
        <w:ind w:left="480" w:firstLineChars="199" w:firstLine="478"/>
        <w:rPr>
          <w:rFonts w:ascii="標楷體" w:eastAsia="標楷體" w:hAnsi="標楷體" w:hint="eastAsia"/>
          <w:color w:val="0070C0"/>
        </w:rPr>
      </w:pPr>
      <w:r w:rsidRPr="00A21720">
        <w:rPr>
          <w:rFonts w:ascii="標楷體" w:eastAsia="標楷體" w:hAnsi="標楷體"/>
          <w:color w:val="0070C0"/>
        </w:rPr>
        <w:t>此資料的性質屬於結構化 benchmark data，因為它同時包含可分組比較的 categorical dimensions 與可彙總計算的 numerical measures。這些資料能支援本專案的決策問題，例如比較不同 AI hardware architecture 的運算效能、記憶體頻寬、能源效率與市場價格；分析不同 deployment tier 中的硬體分布；觀察不同 workload 對硬體平台的需求；以及評估新世代 AI 硬體是否伴隨更高的人才需求與部署成本。透過 Power BI 的 pivot table、matrix 與 drill-down 功能，可以將資料依架構、年份、部署場景或工作負載進行 roll-up 與 slice-and-dice 分析，進而協助企業或研究團隊在 AI hardware selection、infrastructure planning 與人才配置上做出更有根據的決策。</w:t>
      </w:r>
    </w:p>
    <w:p w14:paraId="38705170" w14:textId="25BC751B" w:rsidR="00EB0E50" w:rsidRDefault="00455D6A">
      <w:pPr>
        <w:numPr>
          <w:ilvl w:val="1"/>
          <w:numId w:val="1"/>
        </w:numPr>
        <w:ind w:hanging="360"/>
      </w:pPr>
      <w:r>
        <w:t xml:space="preserve">Design a star schema relevant to your OLAP system, ensuring that you define concept hierarchies for selected attributes within your dimension tables. Clearly identify the measures that will be analyzed within the fact table, which are crucial for OLAP operations. These measures should provide quantitative data that will support the analytical questions outlined in your decision-making objectives. </w:t>
      </w:r>
    </w:p>
    <w:p w14:paraId="49E554E4" w14:textId="2248D3BB" w:rsidR="00CD40E4" w:rsidRDefault="00CD40E4" w:rsidP="00CD40E4">
      <w:pPr>
        <w:ind w:left="345" w:firstLine="0"/>
        <w:rPr>
          <w:rFonts w:eastAsiaTheme="minorEastAsia"/>
          <w:color w:val="0070C0"/>
        </w:rPr>
      </w:pPr>
      <w:r w:rsidRPr="00CD40E4">
        <w:rPr>
          <w:rFonts w:eastAsiaTheme="minorEastAsia" w:hint="eastAsia"/>
          <w:color w:val="0070C0"/>
        </w:rPr>
        <w:t>A</w:t>
      </w:r>
      <w:r w:rsidRPr="00CD40E4">
        <w:rPr>
          <w:rFonts w:eastAsiaTheme="minorEastAsia"/>
          <w:color w:val="0070C0"/>
        </w:rPr>
        <w:t>ns:</w:t>
      </w:r>
    </w:p>
    <w:p w14:paraId="02DD301D" w14:textId="77777777" w:rsidR="00CD40E4" w:rsidRDefault="00CD40E4" w:rsidP="00CD40E4">
      <w:pPr>
        <w:keepNext/>
        <w:ind w:left="170" w:firstLine="0"/>
      </w:pPr>
      <w:r>
        <w:rPr>
          <w:rFonts w:eastAsiaTheme="minorEastAsia"/>
          <w:color w:val="0070C0"/>
        </w:rPr>
        <w:lastRenderedPageBreak/>
        <w:tab/>
      </w:r>
      <w:r>
        <w:rPr>
          <w:rFonts w:eastAsiaTheme="minorEastAsia"/>
          <w:color w:val="0070C0"/>
        </w:rPr>
        <w:tab/>
      </w:r>
      <w:r w:rsidRPr="00CD40E4">
        <w:rPr>
          <w:rFonts w:eastAsiaTheme="minorEastAsia"/>
          <w:color w:val="0070C0"/>
        </w:rPr>
        <w:drawing>
          <wp:inline distT="0" distB="0" distL="0" distR="0" wp14:anchorId="7C837161" wp14:editId="2BC12018">
            <wp:extent cx="6644640" cy="4041775"/>
            <wp:effectExtent l="0" t="0" r="381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4640" cy="4041775"/>
                    </a:xfrm>
                    <a:prstGeom prst="rect">
                      <a:avLst/>
                    </a:prstGeom>
                  </pic:spPr>
                </pic:pic>
              </a:graphicData>
            </a:graphic>
          </wp:inline>
        </w:drawing>
      </w:r>
    </w:p>
    <w:p w14:paraId="5EEF73BD" w14:textId="15A77E92" w:rsidR="00CD40E4" w:rsidRDefault="00CD40E4" w:rsidP="00CD40E4">
      <w:pPr>
        <w:pStyle w:val="a7"/>
        <w:jc w:val="center"/>
        <w:rPr>
          <w:rFonts w:ascii="標楷體" w:eastAsia="標楷體" w:hAnsi="標楷體"/>
          <w:color w:val="0070C0"/>
        </w:rPr>
      </w:pPr>
      <w:r w:rsidRPr="00CD40E4">
        <w:rPr>
          <w:rFonts w:ascii="標楷體" w:eastAsia="標楷體" w:hAnsi="標楷體" w:cs="新細明體" w:hint="eastAsia"/>
          <w:color w:val="0070C0"/>
        </w:rPr>
        <w:t>圖表</w:t>
      </w:r>
      <w:r w:rsidRPr="00CD40E4">
        <w:rPr>
          <w:rFonts w:ascii="標楷體" w:eastAsia="標楷體" w:hAnsi="標楷體"/>
          <w:color w:val="0070C0"/>
        </w:rPr>
        <w:t xml:space="preserve"> </w:t>
      </w:r>
      <w:r w:rsidRPr="00CD40E4">
        <w:rPr>
          <w:rFonts w:ascii="標楷體" w:eastAsia="標楷體" w:hAnsi="標楷體"/>
          <w:color w:val="0070C0"/>
        </w:rPr>
        <w:fldChar w:fldCharType="begin"/>
      </w:r>
      <w:r w:rsidRPr="00CD40E4">
        <w:rPr>
          <w:rFonts w:ascii="標楷體" w:eastAsia="標楷體" w:hAnsi="標楷體"/>
          <w:color w:val="0070C0"/>
        </w:rPr>
        <w:instrText xml:space="preserve"> SEQ 圖表 \* ARABIC </w:instrText>
      </w:r>
      <w:r w:rsidRPr="00CD40E4">
        <w:rPr>
          <w:rFonts w:ascii="標楷體" w:eastAsia="標楷體" w:hAnsi="標楷體"/>
          <w:color w:val="0070C0"/>
        </w:rPr>
        <w:fldChar w:fldCharType="separate"/>
      </w:r>
      <w:r w:rsidR="00324CE2">
        <w:rPr>
          <w:rFonts w:ascii="標楷體" w:eastAsia="標楷體" w:hAnsi="標楷體"/>
          <w:noProof/>
          <w:color w:val="0070C0"/>
        </w:rPr>
        <w:t>4</w:t>
      </w:r>
      <w:r w:rsidRPr="00CD40E4">
        <w:rPr>
          <w:rFonts w:ascii="標楷體" w:eastAsia="標楷體" w:hAnsi="標楷體"/>
          <w:color w:val="0070C0"/>
        </w:rPr>
        <w:fldChar w:fldCharType="end"/>
      </w:r>
      <w:r w:rsidRPr="00CD40E4">
        <w:rPr>
          <w:rFonts w:ascii="標楷體" w:eastAsia="標楷體" w:hAnsi="標楷體"/>
          <w:color w:val="0070C0"/>
        </w:rPr>
        <w:t>. Star Schema for AI Hardware Architecture</w:t>
      </w:r>
    </w:p>
    <w:p w14:paraId="729A9EAB" w14:textId="7321F324" w:rsidR="00CD40E4" w:rsidRPr="00CD40E4" w:rsidRDefault="00CD40E4" w:rsidP="00CD40E4">
      <w:pPr>
        <w:spacing w:beforeLines="100" w:before="240" w:after="120" w:line="264" w:lineRule="auto"/>
        <w:ind w:left="480" w:firstLineChars="199" w:firstLine="478"/>
        <w:rPr>
          <w:rFonts w:ascii="標楷體" w:eastAsia="標楷體" w:hAnsi="標楷體" w:hint="eastAsia"/>
          <w:color w:val="0070C0"/>
        </w:rPr>
      </w:pPr>
      <w:r>
        <w:rPr>
          <w:rFonts w:ascii="標楷體" w:eastAsia="標楷體" w:hAnsi="標楷體" w:hint="eastAsia"/>
          <w:color w:val="0070C0"/>
        </w:rPr>
        <w:t>此</w:t>
      </w:r>
      <w:r w:rsidRPr="00CD40E4">
        <w:rPr>
          <w:rFonts w:ascii="標楷體" w:eastAsia="標楷體" w:hAnsi="標楷體"/>
          <w:color w:val="0070C0"/>
        </w:rPr>
        <w:t xml:space="preserve">Star Schema </w:t>
      </w:r>
      <w:r w:rsidRPr="00CD40E4">
        <w:rPr>
          <w:rFonts w:ascii="標楷體" w:eastAsia="標楷體" w:hAnsi="標楷體" w:hint="eastAsia"/>
          <w:color w:val="0070C0"/>
        </w:rPr>
        <w:t>設計</w:t>
      </w:r>
      <w:r>
        <w:rPr>
          <w:rFonts w:ascii="標楷體" w:eastAsia="標楷體" w:hAnsi="標楷體" w:hint="eastAsia"/>
          <w:color w:val="0070C0"/>
        </w:rPr>
        <w:t>的</w:t>
      </w:r>
      <w:r w:rsidRPr="00CD40E4">
        <w:rPr>
          <w:rFonts w:ascii="標楷體" w:eastAsia="標楷體" w:hAnsi="標楷體" w:hint="eastAsia"/>
          <w:color w:val="0070C0"/>
        </w:rPr>
        <w:t>中心表為</w:t>
      </w:r>
      <w:r w:rsidRPr="00CD40E4">
        <w:rPr>
          <w:rFonts w:ascii="標楷體" w:eastAsia="標楷體" w:hAnsi="標楷體"/>
          <w:color w:val="0070C0"/>
        </w:rPr>
        <w:t xml:space="preserve"> </w:t>
      </w:r>
      <w:proofErr w:type="spellStart"/>
      <w:r w:rsidRPr="00CD40E4">
        <w:rPr>
          <w:rFonts w:ascii="標楷體" w:eastAsia="標楷體" w:hAnsi="標楷體"/>
          <w:color w:val="0070C0"/>
        </w:rPr>
        <w:t>Fact_Hardware_Benchmark</w:t>
      </w:r>
      <w:proofErr w:type="spellEnd"/>
      <w:r w:rsidRPr="00CD40E4">
        <w:rPr>
          <w:rFonts w:ascii="標楷體" w:eastAsia="標楷體" w:hAnsi="標楷體" w:hint="eastAsia"/>
          <w:color w:val="0070C0"/>
        </w:rPr>
        <w:t>，其粒度為每一筆</w:t>
      </w:r>
      <w:r w:rsidRPr="00CD40E4">
        <w:rPr>
          <w:rFonts w:ascii="標楷體" w:eastAsia="標楷體" w:hAnsi="標楷體"/>
          <w:color w:val="0070C0"/>
        </w:rPr>
        <w:t xml:space="preserve"> AI hardware benchmark run</w:t>
      </w:r>
      <w:r w:rsidRPr="00CD40E4">
        <w:rPr>
          <w:rFonts w:ascii="標楷體" w:eastAsia="標楷體" w:hAnsi="標楷體" w:hint="eastAsia"/>
          <w:color w:val="0070C0"/>
        </w:rPr>
        <w:t>。</w:t>
      </w:r>
      <w:r w:rsidRPr="00CD40E4">
        <w:rPr>
          <w:rFonts w:ascii="標楷體" w:eastAsia="標楷體" w:hAnsi="標楷體"/>
          <w:color w:val="0070C0"/>
        </w:rPr>
        <w:t xml:space="preserve">Fact table </w:t>
      </w:r>
      <w:r w:rsidRPr="00CD40E4">
        <w:rPr>
          <w:rFonts w:ascii="標楷體" w:eastAsia="標楷體" w:hAnsi="標楷體" w:hint="eastAsia"/>
          <w:color w:val="0070C0"/>
        </w:rPr>
        <w:t>儲存主要</w:t>
      </w:r>
      <w:r w:rsidRPr="00CD40E4">
        <w:rPr>
          <w:rFonts w:ascii="標楷體" w:eastAsia="標楷體" w:hAnsi="標楷體"/>
          <w:color w:val="0070C0"/>
        </w:rPr>
        <w:t xml:space="preserve"> quantitative measures</w:t>
      </w:r>
      <w:r w:rsidRPr="00CD40E4">
        <w:rPr>
          <w:rFonts w:ascii="標楷體" w:eastAsia="標楷體" w:hAnsi="標楷體" w:hint="eastAsia"/>
          <w:color w:val="0070C0"/>
        </w:rPr>
        <w:t>，包括</w:t>
      </w:r>
      <w:r w:rsidRPr="00CD40E4">
        <w:rPr>
          <w:rFonts w:ascii="標楷體" w:eastAsia="標楷體" w:hAnsi="標楷體"/>
          <w:color w:val="0070C0"/>
        </w:rPr>
        <w:t xml:space="preserve"> </w:t>
      </w:r>
      <w:proofErr w:type="spellStart"/>
      <w:r w:rsidRPr="00CD40E4">
        <w:rPr>
          <w:rFonts w:ascii="標楷體" w:eastAsia="標楷體" w:hAnsi="標楷體"/>
          <w:color w:val="0070C0"/>
        </w:rPr>
        <w:t>Memory_Bandwidth_TB_s</w:t>
      </w:r>
      <w:proofErr w:type="spellEnd"/>
      <w:r w:rsidRPr="00CD40E4">
        <w:rPr>
          <w:rFonts w:ascii="標楷體" w:eastAsia="標楷體" w:hAnsi="標楷體" w:hint="eastAsia"/>
          <w:color w:val="0070C0"/>
        </w:rPr>
        <w:t>、</w:t>
      </w:r>
      <w:r w:rsidRPr="00CD40E4">
        <w:rPr>
          <w:rFonts w:ascii="標楷體" w:eastAsia="標楷體" w:hAnsi="標楷體"/>
          <w:color w:val="0070C0"/>
        </w:rPr>
        <w:t>FP4_Compute_PFLOPS</w:t>
      </w:r>
      <w:r w:rsidRPr="00CD40E4">
        <w:rPr>
          <w:rFonts w:ascii="標楷體" w:eastAsia="標楷體" w:hAnsi="標楷體" w:hint="eastAsia"/>
          <w:color w:val="0070C0"/>
        </w:rPr>
        <w:t>、</w:t>
      </w:r>
      <w:r w:rsidRPr="00CD40E4">
        <w:rPr>
          <w:rFonts w:ascii="標楷體" w:eastAsia="標楷體" w:hAnsi="標楷體"/>
          <w:color w:val="0070C0"/>
        </w:rPr>
        <w:t>FP8_Compute_PFLOPS</w:t>
      </w:r>
      <w:r w:rsidRPr="00CD40E4">
        <w:rPr>
          <w:rFonts w:ascii="標楷體" w:eastAsia="標楷體" w:hAnsi="標楷體" w:hint="eastAsia"/>
          <w:color w:val="0070C0"/>
        </w:rPr>
        <w:t>、</w:t>
      </w:r>
      <w:proofErr w:type="spellStart"/>
      <w:r w:rsidRPr="00CD40E4">
        <w:rPr>
          <w:rFonts w:ascii="標楷體" w:eastAsia="標楷體" w:hAnsi="標楷體"/>
          <w:color w:val="0070C0"/>
        </w:rPr>
        <w:t>Max_Power_Consumption_W</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Throughput_Per_MW</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TDP_Efficiency_PFLOPS_per_kW</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Market_Price_USD_Est</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Inference_Token_Cost_Index</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VRAM_Capacity_GB</w:t>
      </w:r>
      <w:proofErr w:type="spellEnd"/>
      <w:r w:rsidRPr="00CD40E4">
        <w:rPr>
          <w:rFonts w:ascii="標楷體" w:eastAsia="標楷體" w:hAnsi="標楷體"/>
          <w:color w:val="0070C0"/>
        </w:rPr>
        <w:t xml:space="preserve"> </w:t>
      </w:r>
      <w:r w:rsidRPr="00CD40E4">
        <w:rPr>
          <w:rFonts w:ascii="標楷體" w:eastAsia="標楷體" w:hAnsi="標楷體" w:hint="eastAsia"/>
          <w:color w:val="0070C0"/>
        </w:rPr>
        <w:t>與</w:t>
      </w:r>
      <w:r w:rsidRPr="00CD40E4">
        <w:rPr>
          <w:rFonts w:ascii="標楷體" w:eastAsia="標楷體" w:hAnsi="標楷體"/>
          <w:color w:val="0070C0"/>
        </w:rPr>
        <w:t xml:space="preserve"> </w:t>
      </w:r>
      <w:proofErr w:type="spellStart"/>
      <w:r w:rsidRPr="00CD40E4">
        <w:rPr>
          <w:rFonts w:ascii="標楷體" w:eastAsia="標楷體" w:hAnsi="標楷體"/>
          <w:color w:val="0070C0"/>
        </w:rPr>
        <w:t>Transistor_Count_Billion</w:t>
      </w:r>
      <w:proofErr w:type="spellEnd"/>
      <w:r w:rsidRPr="00CD40E4">
        <w:rPr>
          <w:rFonts w:ascii="標楷體" w:eastAsia="標楷體" w:hAnsi="標楷體" w:hint="eastAsia"/>
          <w:color w:val="0070C0"/>
        </w:rPr>
        <w:t>，這些指標能支援不同架構在效能、</w:t>
      </w:r>
      <w:proofErr w:type="gramStart"/>
      <w:r w:rsidRPr="00CD40E4">
        <w:rPr>
          <w:rFonts w:ascii="標楷體" w:eastAsia="標楷體" w:hAnsi="標楷體" w:hint="eastAsia"/>
          <w:color w:val="0070C0"/>
        </w:rPr>
        <w:t>功耗</w:t>
      </w:r>
      <w:proofErr w:type="gramEnd"/>
      <w:r w:rsidRPr="00CD40E4">
        <w:rPr>
          <w:rFonts w:ascii="標楷體" w:eastAsia="標楷體" w:hAnsi="標楷體" w:hint="eastAsia"/>
          <w:color w:val="0070C0"/>
        </w:rPr>
        <w:t>、價格與效率上的比較。周圍的</w:t>
      </w:r>
      <w:r w:rsidRPr="00CD40E4">
        <w:rPr>
          <w:rFonts w:ascii="標楷體" w:eastAsia="標楷體" w:hAnsi="標楷體"/>
          <w:color w:val="0070C0"/>
        </w:rPr>
        <w:t xml:space="preserve"> dimension tables </w:t>
      </w:r>
      <w:r w:rsidRPr="00CD40E4">
        <w:rPr>
          <w:rFonts w:ascii="標楷體" w:eastAsia="標楷體" w:hAnsi="標楷體" w:hint="eastAsia"/>
          <w:color w:val="0070C0"/>
        </w:rPr>
        <w:t>包含</w:t>
      </w:r>
      <w:r w:rsidRPr="00CD40E4">
        <w:rPr>
          <w:rFonts w:ascii="標楷體" w:eastAsia="標楷體" w:hAnsi="標楷體"/>
          <w:color w:val="0070C0"/>
        </w:rPr>
        <w:t xml:space="preserve"> </w:t>
      </w:r>
      <w:proofErr w:type="spellStart"/>
      <w:r w:rsidRPr="00CD40E4">
        <w:rPr>
          <w:rFonts w:ascii="標楷體" w:eastAsia="標楷體" w:hAnsi="標楷體"/>
          <w:color w:val="0070C0"/>
        </w:rPr>
        <w:t>Dim_Hardware</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Dim_Deployment</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Dim_Workload</w:t>
      </w:r>
      <w:proofErr w:type="spellEnd"/>
      <w:r w:rsidRPr="00CD40E4">
        <w:rPr>
          <w:rFonts w:ascii="標楷體" w:eastAsia="標楷體" w:hAnsi="標楷體"/>
          <w:color w:val="0070C0"/>
        </w:rPr>
        <w:t xml:space="preserve"> </w:t>
      </w:r>
      <w:r w:rsidRPr="00CD40E4">
        <w:rPr>
          <w:rFonts w:ascii="標楷體" w:eastAsia="標楷體" w:hAnsi="標楷體" w:hint="eastAsia"/>
          <w:color w:val="0070C0"/>
        </w:rPr>
        <w:t>與</w:t>
      </w:r>
      <w:r w:rsidRPr="00CD40E4">
        <w:rPr>
          <w:rFonts w:ascii="標楷體" w:eastAsia="標楷體" w:hAnsi="標楷體"/>
          <w:color w:val="0070C0"/>
        </w:rPr>
        <w:t xml:space="preserve"> </w:t>
      </w:r>
      <w:proofErr w:type="spellStart"/>
      <w:r w:rsidRPr="00CD40E4">
        <w:rPr>
          <w:rFonts w:ascii="標楷體" w:eastAsia="標楷體" w:hAnsi="標楷體"/>
          <w:color w:val="0070C0"/>
        </w:rPr>
        <w:t>Dim_Hiring</w:t>
      </w:r>
      <w:proofErr w:type="spellEnd"/>
      <w:r w:rsidRPr="00CD40E4">
        <w:rPr>
          <w:rFonts w:ascii="標楷體" w:eastAsia="標楷體" w:hAnsi="標楷體" w:hint="eastAsia"/>
          <w:color w:val="0070C0"/>
        </w:rPr>
        <w:t>，分別提供硬體架構、部署環境、工作負載與人才需求等分析角度。</w:t>
      </w:r>
      <w:proofErr w:type="gramStart"/>
      <w:r w:rsidRPr="00CD40E4">
        <w:rPr>
          <w:rFonts w:ascii="標楷體" w:eastAsia="標楷體" w:hAnsi="標楷體" w:hint="eastAsia"/>
          <w:color w:val="0070C0"/>
        </w:rPr>
        <w:t>各維度</w:t>
      </w:r>
      <w:proofErr w:type="gramEnd"/>
      <w:r w:rsidRPr="00CD40E4">
        <w:rPr>
          <w:rFonts w:ascii="標楷體" w:eastAsia="標楷體" w:hAnsi="標楷體" w:hint="eastAsia"/>
          <w:color w:val="0070C0"/>
        </w:rPr>
        <w:t>也定義</w:t>
      </w:r>
      <w:r w:rsidRPr="00CD40E4">
        <w:rPr>
          <w:rFonts w:ascii="標楷體" w:eastAsia="標楷體" w:hAnsi="標楷體"/>
          <w:color w:val="0070C0"/>
        </w:rPr>
        <w:t xml:space="preserve"> concept hierarchies</w:t>
      </w:r>
      <w:r w:rsidRPr="00CD40E4">
        <w:rPr>
          <w:rFonts w:ascii="標楷體" w:eastAsia="標楷體" w:hAnsi="標楷體" w:hint="eastAsia"/>
          <w:color w:val="0070C0"/>
        </w:rPr>
        <w:t>，例如</w:t>
      </w:r>
      <w:r w:rsidRPr="00CD40E4">
        <w:rPr>
          <w:rFonts w:ascii="標楷體" w:eastAsia="標楷體" w:hAnsi="標楷體"/>
          <w:color w:val="0070C0"/>
        </w:rPr>
        <w:t xml:space="preserve"> Architecture → </w:t>
      </w:r>
      <w:proofErr w:type="spellStart"/>
      <w:r w:rsidRPr="00CD40E4">
        <w:rPr>
          <w:rFonts w:ascii="標楷體" w:eastAsia="標楷體" w:hAnsi="標楷體"/>
          <w:color w:val="0070C0"/>
        </w:rPr>
        <w:t>Model_Name</w:t>
      </w:r>
      <w:proofErr w:type="spellEnd"/>
      <w:r w:rsidRPr="00CD40E4">
        <w:rPr>
          <w:rFonts w:ascii="標楷體" w:eastAsia="標楷體" w:hAnsi="標楷體"/>
          <w:color w:val="0070C0"/>
        </w:rPr>
        <w:t xml:space="preserve"> → </w:t>
      </w:r>
      <w:proofErr w:type="spellStart"/>
      <w:r w:rsidRPr="00CD40E4">
        <w:rPr>
          <w:rFonts w:ascii="標楷體" w:eastAsia="標楷體" w:hAnsi="標楷體"/>
          <w:color w:val="0070C0"/>
        </w:rPr>
        <w:t>Form_Factor</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Release_Year</w:t>
      </w:r>
      <w:proofErr w:type="spellEnd"/>
      <w:r w:rsidRPr="00CD40E4">
        <w:rPr>
          <w:rFonts w:ascii="標楷體" w:eastAsia="標楷體" w:hAnsi="標楷體"/>
          <w:color w:val="0070C0"/>
        </w:rPr>
        <w:t xml:space="preserve"> → </w:t>
      </w:r>
      <w:proofErr w:type="spellStart"/>
      <w:r w:rsidRPr="00CD40E4">
        <w:rPr>
          <w:rFonts w:ascii="標楷體" w:eastAsia="標楷體" w:hAnsi="標楷體"/>
          <w:color w:val="0070C0"/>
        </w:rPr>
        <w:t>Process_Node</w:t>
      </w:r>
      <w:proofErr w:type="spellEnd"/>
      <w:r w:rsidRPr="00CD40E4">
        <w:rPr>
          <w:rFonts w:ascii="標楷體" w:eastAsia="標楷體" w:hAnsi="標楷體"/>
          <w:color w:val="0070C0"/>
        </w:rPr>
        <w:t xml:space="preserve"> → </w:t>
      </w:r>
      <w:proofErr w:type="spellStart"/>
      <w:r w:rsidRPr="00CD40E4">
        <w:rPr>
          <w:rFonts w:ascii="標楷體" w:eastAsia="標楷體" w:hAnsi="標楷體"/>
          <w:color w:val="0070C0"/>
        </w:rPr>
        <w:t>Memory_Type</w:t>
      </w:r>
      <w:proofErr w:type="spellEnd"/>
      <w:r w:rsidRPr="00CD40E4">
        <w:rPr>
          <w:rFonts w:ascii="標楷體" w:eastAsia="標楷體" w:hAnsi="標楷體" w:hint="eastAsia"/>
          <w:color w:val="0070C0"/>
        </w:rPr>
        <w:t>、</w:t>
      </w:r>
      <w:proofErr w:type="spellStart"/>
      <w:r w:rsidRPr="00CD40E4">
        <w:rPr>
          <w:rFonts w:ascii="標楷體" w:eastAsia="標楷體" w:hAnsi="標楷體"/>
          <w:color w:val="0070C0"/>
        </w:rPr>
        <w:t>Deployment_Tier</w:t>
      </w:r>
      <w:proofErr w:type="spellEnd"/>
      <w:r w:rsidRPr="00CD40E4">
        <w:rPr>
          <w:rFonts w:ascii="標楷體" w:eastAsia="標楷體" w:hAnsi="標楷體"/>
          <w:color w:val="0070C0"/>
        </w:rPr>
        <w:t xml:space="preserve"> → </w:t>
      </w:r>
      <w:proofErr w:type="spellStart"/>
      <w:r w:rsidRPr="00CD40E4">
        <w:rPr>
          <w:rFonts w:ascii="標楷體" w:eastAsia="標楷體" w:hAnsi="標楷體"/>
          <w:color w:val="0070C0"/>
        </w:rPr>
        <w:t>Data_Center_Region</w:t>
      </w:r>
      <w:proofErr w:type="spellEnd"/>
      <w:r w:rsidRPr="00CD40E4">
        <w:rPr>
          <w:rFonts w:ascii="標楷體" w:eastAsia="標楷體" w:hAnsi="標楷體"/>
          <w:color w:val="0070C0"/>
        </w:rPr>
        <w:t xml:space="preserve"> → </w:t>
      </w:r>
      <w:proofErr w:type="spellStart"/>
      <w:r w:rsidRPr="00CD40E4">
        <w:rPr>
          <w:rFonts w:ascii="標楷體" w:eastAsia="標楷體" w:hAnsi="標楷體"/>
          <w:color w:val="0070C0"/>
        </w:rPr>
        <w:t>Cooling_Type</w:t>
      </w:r>
      <w:proofErr w:type="spellEnd"/>
      <w:r w:rsidRPr="00CD40E4">
        <w:rPr>
          <w:rFonts w:ascii="標楷體" w:eastAsia="標楷體" w:hAnsi="標楷體"/>
          <w:color w:val="0070C0"/>
        </w:rPr>
        <w:t xml:space="preserve"> </w:t>
      </w:r>
      <w:r w:rsidRPr="00CD40E4">
        <w:rPr>
          <w:rFonts w:ascii="標楷體" w:eastAsia="標楷體" w:hAnsi="標楷體" w:hint="eastAsia"/>
          <w:color w:val="0070C0"/>
        </w:rPr>
        <w:t>與</w:t>
      </w:r>
      <w:r w:rsidRPr="00CD40E4">
        <w:rPr>
          <w:rFonts w:ascii="標楷體" w:eastAsia="標楷體" w:hAnsi="標楷體"/>
          <w:color w:val="0070C0"/>
        </w:rPr>
        <w:t xml:space="preserve"> Workload → </w:t>
      </w:r>
      <w:proofErr w:type="spellStart"/>
      <w:r w:rsidRPr="00CD40E4">
        <w:rPr>
          <w:rFonts w:ascii="標楷體" w:eastAsia="標楷體" w:hAnsi="標楷體"/>
          <w:color w:val="0070C0"/>
        </w:rPr>
        <w:t>Precision_Mode</w:t>
      </w:r>
      <w:proofErr w:type="spellEnd"/>
      <w:r w:rsidRPr="00CD40E4">
        <w:rPr>
          <w:rFonts w:ascii="標楷體" w:eastAsia="標楷體" w:hAnsi="標楷體"/>
          <w:color w:val="0070C0"/>
        </w:rPr>
        <w:t xml:space="preserve"> → </w:t>
      </w:r>
      <w:proofErr w:type="spellStart"/>
      <w:r w:rsidRPr="00CD40E4">
        <w:rPr>
          <w:rFonts w:ascii="標楷體" w:eastAsia="標楷體" w:hAnsi="標楷體"/>
          <w:color w:val="0070C0"/>
        </w:rPr>
        <w:t>Software_Stack</w:t>
      </w:r>
      <w:proofErr w:type="spellEnd"/>
      <w:r w:rsidRPr="00CD40E4">
        <w:rPr>
          <w:rFonts w:ascii="標楷體" w:eastAsia="標楷體" w:hAnsi="標楷體" w:hint="eastAsia"/>
          <w:color w:val="0070C0"/>
        </w:rPr>
        <w:t>，以支援</w:t>
      </w:r>
      <w:r w:rsidRPr="00CD40E4">
        <w:rPr>
          <w:rFonts w:ascii="標楷體" w:eastAsia="標楷體" w:hAnsi="標楷體"/>
          <w:color w:val="0070C0"/>
        </w:rPr>
        <w:t xml:space="preserve"> OLAP </w:t>
      </w:r>
      <w:r w:rsidRPr="00CD40E4">
        <w:rPr>
          <w:rFonts w:ascii="標楷體" w:eastAsia="標楷體" w:hAnsi="標楷體" w:hint="eastAsia"/>
          <w:color w:val="0070C0"/>
        </w:rPr>
        <w:t>的</w:t>
      </w:r>
      <w:r w:rsidRPr="00CD40E4">
        <w:rPr>
          <w:rFonts w:ascii="標楷體" w:eastAsia="標楷體" w:hAnsi="標楷體"/>
          <w:color w:val="0070C0"/>
        </w:rPr>
        <w:t xml:space="preserve"> roll-up</w:t>
      </w:r>
      <w:r w:rsidRPr="00CD40E4">
        <w:rPr>
          <w:rFonts w:ascii="標楷體" w:eastAsia="標楷體" w:hAnsi="標楷體" w:hint="eastAsia"/>
          <w:color w:val="0070C0"/>
        </w:rPr>
        <w:t>、</w:t>
      </w:r>
      <w:r w:rsidRPr="00CD40E4">
        <w:rPr>
          <w:rFonts w:ascii="標楷體" w:eastAsia="標楷體" w:hAnsi="標楷體"/>
          <w:color w:val="0070C0"/>
        </w:rPr>
        <w:t xml:space="preserve">drill-down </w:t>
      </w:r>
      <w:r w:rsidRPr="00CD40E4">
        <w:rPr>
          <w:rFonts w:ascii="標楷體" w:eastAsia="標楷體" w:hAnsi="標楷體" w:hint="eastAsia"/>
          <w:color w:val="0070C0"/>
        </w:rPr>
        <w:t>與</w:t>
      </w:r>
      <w:r w:rsidRPr="00CD40E4">
        <w:rPr>
          <w:rFonts w:ascii="標楷體" w:eastAsia="標楷體" w:hAnsi="標楷體"/>
          <w:color w:val="0070C0"/>
        </w:rPr>
        <w:t xml:space="preserve"> slice-and-dice </w:t>
      </w:r>
      <w:r w:rsidRPr="00CD40E4">
        <w:rPr>
          <w:rFonts w:ascii="標楷體" w:eastAsia="標楷體" w:hAnsi="標楷體" w:hint="eastAsia"/>
          <w:color w:val="0070C0"/>
        </w:rPr>
        <w:t>操作。</w:t>
      </w:r>
    </w:p>
    <w:p w14:paraId="47F10C87" w14:textId="4C09F5D6" w:rsidR="00EB0E50" w:rsidRDefault="00455D6A">
      <w:pPr>
        <w:numPr>
          <w:ilvl w:val="1"/>
          <w:numId w:val="1"/>
        </w:numPr>
        <w:ind w:hanging="360"/>
      </w:pPr>
      <w:r>
        <w:t xml:space="preserve">Describe the Extract, Transform, Load (ETL) processes you have executed to prepare your data for OLAP. This should include data cleansing, transformation logic, and integration techniques used. </w:t>
      </w:r>
    </w:p>
    <w:p w14:paraId="3528E311" w14:textId="213C57D1" w:rsidR="00E03292" w:rsidRDefault="00E03292" w:rsidP="00E03292">
      <w:pPr>
        <w:ind w:left="345" w:firstLine="0"/>
        <w:rPr>
          <w:rFonts w:eastAsiaTheme="minorEastAsia"/>
          <w:color w:val="0070C0"/>
        </w:rPr>
      </w:pPr>
      <w:r w:rsidRPr="00E03292">
        <w:rPr>
          <w:rFonts w:eastAsiaTheme="minorEastAsia" w:hint="eastAsia"/>
          <w:color w:val="0070C0"/>
        </w:rPr>
        <w:t>An</w:t>
      </w:r>
      <w:r w:rsidRPr="00E03292">
        <w:rPr>
          <w:rFonts w:eastAsiaTheme="minorEastAsia"/>
          <w:color w:val="0070C0"/>
        </w:rPr>
        <w:t>s:</w:t>
      </w:r>
    </w:p>
    <w:p w14:paraId="55C2A08B" w14:textId="34B732BB" w:rsidR="00E03292" w:rsidRPr="00E03292" w:rsidRDefault="00E03292" w:rsidP="00E03292">
      <w:pPr>
        <w:spacing w:beforeLines="100" w:before="240" w:after="120" w:line="264" w:lineRule="auto"/>
        <w:ind w:left="480" w:firstLineChars="199" w:firstLine="478"/>
        <w:rPr>
          <w:rFonts w:ascii="標楷體" w:eastAsia="標楷體" w:hAnsi="標楷體"/>
          <w:color w:val="0070C0"/>
        </w:rPr>
      </w:pPr>
      <w:r w:rsidRPr="00E03292">
        <w:rPr>
          <w:rFonts w:ascii="標楷體" w:eastAsia="標楷體" w:hAnsi="標楷體"/>
          <w:color w:val="0070C0"/>
        </w:rPr>
        <w:t xml:space="preserve">在本專案中，ETL 流程主要透過 Power BI 的 Power Query 完成。首先，在 </w:t>
      </w:r>
      <w:r w:rsidRPr="00E03292">
        <w:rPr>
          <w:rFonts w:ascii="標楷體" w:eastAsia="標楷體" w:hAnsi="標楷體"/>
          <w:b/>
          <w:bCs/>
          <w:color w:val="0070C0"/>
        </w:rPr>
        <w:t>Extract</w:t>
      </w:r>
      <w:r w:rsidRPr="00E03292">
        <w:rPr>
          <w:rFonts w:ascii="標楷體" w:eastAsia="標楷體" w:hAnsi="標楷體"/>
          <w:color w:val="0070C0"/>
        </w:rPr>
        <w:t xml:space="preserve"> 階段，我從 Kaggle 下載 </w:t>
      </w:r>
      <w:r w:rsidRPr="00E03292">
        <w:rPr>
          <w:rFonts w:ascii="標楷體" w:eastAsia="標楷體" w:hAnsi="標楷體"/>
          <w:b/>
          <w:bCs/>
          <w:color w:val="0070C0"/>
        </w:rPr>
        <w:t>AI Hardware Benchmark (GTC 2026)</w:t>
      </w:r>
      <w:r w:rsidRPr="00E03292">
        <w:rPr>
          <w:rFonts w:ascii="標楷體" w:eastAsia="標楷體" w:hAnsi="標楷體"/>
          <w:color w:val="0070C0"/>
        </w:rPr>
        <w:t xml:space="preserve"> 資料集，並將 CSV / Excel 檔匯入 Power BI，作為建立 OLAP 系統的原始資料來源。接著，在 </w:t>
      </w:r>
      <w:r w:rsidRPr="00E03292">
        <w:rPr>
          <w:rFonts w:ascii="標楷體" w:eastAsia="標楷體" w:hAnsi="標楷體"/>
          <w:b/>
          <w:bCs/>
          <w:color w:val="0070C0"/>
        </w:rPr>
        <w:t>Transform</w:t>
      </w:r>
      <w:r w:rsidRPr="00E03292">
        <w:rPr>
          <w:rFonts w:ascii="標楷體" w:eastAsia="標楷體" w:hAnsi="標楷體"/>
          <w:color w:val="0070C0"/>
        </w:rPr>
        <w:t xml:space="preserve"> 階段，我先檢查並修正欄位資料型態，例如將 </w:t>
      </w:r>
      <w:proofErr w:type="spellStart"/>
      <w:r w:rsidRPr="00E03292">
        <w:rPr>
          <w:rFonts w:ascii="標楷體" w:eastAsia="標楷體" w:hAnsi="標楷體"/>
          <w:color w:val="0070C0"/>
        </w:rPr>
        <w:t>Release_Year</w:t>
      </w:r>
      <w:proofErr w:type="spellEnd"/>
      <w:r w:rsidRPr="00E03292">
        <w:rPr>
          <w:rFonts w:ascii="標楷體" w:eastAsia="標楷體" w:hAnsi="標楷體"/>
          <w:color w:val="0070C0"/>
        </w:rPr>
        <w:t xml:space="preserve"> 設為整數，將 </w:t>
      </w:r>
      <w:proofErr w:type="spellStart"/>
      <w:r w:rsidRPr="00E03292">
        <w:rPr>
          <w:rFonts w:ascii="標楷體" w:eastAsia="標楷體" w:hAnsi="標楷體"/>
          <w:color w:val="0070C0"/>
        </w:rPr>
        <w:t>Memory_Bandwidth_TB_s</w:t>
      </w:r>
      <w:proofErr w:type="spellEnd"/>
      <w:r w:rsidRPr="00E03292">
        <w:rPr>
          <w:rFonts w:ascii="標楷體" w:eastAsia="標楷體" w:hAnsi="標楷體"/>
          <w:color w:val="0070C0"/>
        </w:rPr>
        <w:t>、FP4_Compute_PFLOPS、FP8_Compute_PFLOPS、</w:t>
      </w:r>
      <w:proofErr w:type="spellStart"/>
      <w:r w:rsidRPr="00E03292">
        <w:rPr>
          <w:rFonts w:ascii="標楷體" w:eastAsia="標楷體" w:hAnsi="標楷體"/>
          <w:color w:val="0070C0"/>
        </w:rPr>
        <w:t>Max_Power_Consumption_W</w:t>
      </w:r>
      <w:proofErr w:type="spellEnd"/>
      <w:r w:rsidRPr="00E03292">
        <w:rPr>
          <w:rFonts w:ascii="標楷體" w:eastAsia="標楷體" w:hAnsi="標楷體"/>
          <w:color w:val="0070C0"/>
        </w:rPr>
        <w:t>、</w:t>
      </w:r>
      <w:proofErr w:type="spellStart"/>
      <w:r w:rsidRPr="00E03292">
        <w:rPr>
          <w:rFonts w:ascii="標楷體" w:eastAsia="標楷體" w:hAnsi="標楷體"/>
          <w:color w:val="0070C0"/>
        </w:rPr>
        <w:lastRenderedPageBreak/>
        <w:t>Throughput_Per_MW</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TDP_Efficiency_PFLOPS_per_kW</w:t>
      </w:r>
      <w:proofErr w:type="spellEnd"/>
      <w:r w:rsidRPr="00E03292">
        <w:rPr>
          <w:rFonts w:ascii="標楷體" w:eastAsia="標楷體" w:hAnsi="標楷體"/>
          <w:color w:val="0070C0"/>
        </w:rPr>
        <w:t xml:space="preserve"> 與 </w:t>
      </w:r>
      <w:proofErr w:type="spellStart"/>
      <w:r w:rsidRPr="00E03292">
        <w:rPr>
          <w:rFonts w:ascii="標楷體" w:eastAsia="標楷體" w:hAnsi="標楷體"/>
          <w:color w:val="0070C0"/>
        </w:rPr>
        <w:t>Market_Price_USD_Est</w:t>
      </w:r>
      <w:proofErr w:type="spellEnd"/>
      <w:r w:rsidRPr="00E03292">
        <w:rPr>
          <w:rFonts w:ascii="標楷體" w:eastAsia="標楷體" w:hAnsi="標楷體"/>
          <w:color w:val="0070C0"/>
        </w:rPr>
        <w:t xml:space="preserve"> 等欄位設為數值型態，以確保後續可以進行平均、加總與比較分析。對於部分缺失值，例如 </w:t>
      </w:r>
      <w:proofErr w:type="spellStart"/>
      <w:r w:rsidRPr="00E03292">
        <w:rPr>
          <w:rFonts w:ascii="標楷體" w:eastAsia="標楷體" w:hAnsi="標楷體"/>
          <w:color w:val="0070C0"/>
        </w:rPr>
        <w:t>Data_Center_Region</w:t>
      </w:r>
      <w:proofErr w:type="spellEnd"/>
      <w:r w:rsidRPr="00E03292">
        <w:rPr>
          <w:rFonts w:ascii="標楷體" w:eastAsia="標楷體" w:hAnsi="標楷體"/>
          <w:color w:val="0070C0"/>
        </w:rPr>
        <w:t xml:space="preserve"> 或 </w:t>
      </w:r>
      <w:proofErr w:type="spellStart"/>
      <w:r w:rsidRPr="00E03292">
        <w:rPr>
          <w:rFonts w:ascii="標楷體" w:eastAsia="標楷體" w:hAnsi="標楷體"/>
          <w:color w:val="0070C0"/>
        </w:rPr>
        <w:t>NVLink_Generation</w:t>
      </w:r>
      <w:proofErr w:type="spellEnd"/>
      <w:r w:rsidRPr="00E03292">
        <w:rPr>
          <w:rFonts w:ascii="標楷體" w:eastAsia="標楷體" w:hAnsi="標楷體"/>
          <w:color w:val="0070C0"/>
        </w:rPr>
        <w:t xml:space="preserve"> 中的 null，我沒有刪除整筆資料，而是將其轉換為 Unknown，以保留 benchmark records 的完整性並避免 fact table 與 dimension table 的關聯中斷。</w:t>
      </w:r>
    </w:p>
    <w:p w14:paraId="2301B289" w14:textId="2889420A" w:rsidR="00E03292" w:rsidRPr="00E03292" w:rsidRDefault="00E03292" w:rsidP="00E03292">
      <w:pPr>
        <w:spacing w:beforeLines="100" w:before="240" w:after="120" w:line="264" w:lineRule="auto"/>
        <w:ind w:left="480" w:firstLineChars="199" w:firstLine="478"/>
        <w:rPr>
          <w:rFonts w:ascii="標楷體" w:eastAsia="標楷體" w:hAnsi="標楷體" w:hint="eastAsia"/>
          <w:color w:val="0070C0"/>
        </w:rPr>
      </w:pPr>
      <w:r w:rsidRPr="00E03292">
        <w:rPr>
          <w:rFonts w:ascii="標楷體" w:eastAsia="標楷體" w:hAnsi="標楷體"/>
          <w:color w:val="0070C0"/>
        </w:rPr>
        <w:t xml:space="preserve">在資料轉換與整合方面，我以原始資料表作為 staging table，利用 </w:t>
      </w:r>
      <w:r w:rsidRPr="00E03292">
        <w:rPr>
          <w:rFonts w:ascii="標楷體" w:eastAsia="標楷體" w:hAnsi="標楷體"/>
          <w:b/>
          <w:bCs/>
          <w:color w:val="0070C0"/>
        </w:rPr>
        <w:t>Reference</w:t>
      </w:r>
      <w:r w:rsidRPr="00E03292">
        <w:rPr>
          <w:rFonts w:ascii="標楷體" w:eastAsia="標楷體" w:hAnsi="標楷體"/>
          <w:color w:val="0070C0"/>
        </w:rPr>
        <w:t xml:space="preserve"> 建立多個 dimension tables，包括 </w:t>
      </w:r>
      <w:proofErr w:type="spellStart"/>
      <w:r w:rsidRPr="00E03292">
        <w:rPr>
          <w:rFonts w:ascii="標楷體" w:eastAsia="標楷體" w:hAnsi="標楷體"/>
          <w:color w:val="0070C0"/>
        </w:rPr>
        <w:t>Dim_Hardware</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Dim_Deployment</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Dim_Workload</w:t>
      </w:r>
      <w:proofErr w:type="spellEnd"/>
      <w:r w:rsidRPr="00E03292">
        <w:rPr>
          <w:rFonts w:ascii="標楷體" w:eastAsia="標楷體" w:hAnsi="標楷體"/>
          <w:color w:val="0070C0"/>
        </w:rPr>
        <w:t xml:space="preserve"> 與 </w:t>
      </w:r>
      <w:proofErr w:type="spellStart"/>
      <w:r w:rsidRPr="00E03292">
        <w:rPr>
          <w:rFonts w:ascii="標楷體" w:eastAsia="標楷體" w:hAnsi="標楷體"/>
          <w:color w:val="0070C0"/>
        </w:rPr>
        <w:t>Dim_Hiring</w:t>
      </w:r>
      <w:proofErr w:type="spellEnd"/>
      <w:r w:rsidRPr="00E03292">
        <w:rPr>
          <w:rFonts w:ascii="標楷體" w:eastAsia="標楷體" w:hAnsi="標楷體"/>
          <w:color w:val="0070C0"/>
        </w:rPr>
        <w:t xml:space="preserve">，並在各 dimension table 中移除重複列、加入 surrogate key，例如 </w:t>
      </w:r>
      <w:proofErr w:type="spellStart"/>
      <w:r w:rsidRPr="00E03292">
        <w:rPr>
          <w:rFonts w:ascii="標楷體" w:eastAsia="標楷體" w:hAnsi="標楷體"/>
          <w:color w:val="0070C0"/>
        </w:rPr>
        <w:t>Hardware_Key</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Deployment_Key</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Workload_Key</w:t>
      </w:r>
      <w:proofErr w:type="spellEnd"/>
      <w:r w:rsidRPr="00E03292">
        <w:rPr>
          <w:rFonts w:ascii="標楷體" w:eastAsia="標楷體" w:hAnsi="標楷體"/>
          <w:color w:val="0070C0"/>
        </w:rPr>
        <w:t xml:space="preserve"> 與 </w:t>
      </w:r>
      <w:proofErr w:type="spellStart"/>
      <w:r w:rsidRPr="00E03292">
        <w:rPr>
          <w:rFonts w:ascii="標楷體" w:eastAsia="標楷體" w:hAnsi="標楷體"/>
          <w:color w:val="0070C0"/>
        </w:rPr>
        <w:t>Hiring_Key</w:t>
      </w:r>
      <w:proofErr w:type="spellEnd"/>
      <w:r w:rsidRPr="00E03292">
        <w:rPr>
          <w:rFonts w:ascii="標楷體" w:eastAsia="標楷體" w:hAnsi="標楷體"/>
          <w:color w:val="0070C0"/>
        </w:rPr>
        <w:t xml:space="preserve">。接著，我建立 </w:t>
      </w:r>
      <w:proofErr w:type="spellStart"/>
      <w:r w:rsidRPr="00E03292">
        <w:rPr>
          <w:rFonts w:ascii="標楷體" w:eastAsia="標楷體" w:hAnsi="標楷體"/>
          <w:color w:val="0070C0"/>
        </w:rPr>
        <w:t>Fact_Hardware_Benchmark</w:t>
      </w:r>
      <w:proofErr w:type="spellEnd"/>
      <w:r w:rsidRPr="00E03292">
        <w:rPr>
          <w:rFonts w:ascii="標楷體" w:eastAsia="標楷體" w:hAnsi="標楷體"/>
          <w:color w:val="0070C0"/>
        </w:rPr>
        <w:t xml:space="preserve"> 作為 fact table，並先保留可用來與各 dimension table 比對的描述性欄位。之後，我使用 </w:t>
      </w:r>
      <w:r w:rsidRPr="00E03292">
        <w:rPr>
          <w:rFonts w:ascii="標楷體" w:eastAsia="標楷體" w:hAnsi="標楷體"/>
          <w:b/>
          <w:bCs/>
          <w:color w:val="0070C0"/>
        </w:rPr>
        <w:t>Merge Queries</w:t>
      </w:r>
      <w:r w:rsidRPr="00E03292">
        <w:rPr>
          <w:rFonts w:ascii="標楷體" w:eastAsia="標楷體" w:hAnsi="標楷體"/>
          <w:color w:val="0070C0"/>
        </w:rPr>
        <w:t xml:space="preserve"> 依序將 </w:t>
      </w:r>
      <w:proofErr w:type="spellStart"/>
      <w:r w:rsidRPr="00E03292">
        <w:rPr>
          <w:rFonts w:ascii="標楷體" w:eastAsia="標楷體" w:hAnsi="標楷體"/>
          <w:color w:val="0070C0"/>
        </w:rPr>
        <w:t>Dim_Hardware</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Dim_Deployment</w:t>
      </w:r>
      <w:proofErr w:type="spellEnd"/>
      <w:r w:rsidRPr="00E03292">
        <w:rPr>
          <w:rFonts w:ascii="標楷體" w:eastAsia="標楷體" w:hAnsi="標楷體"/>
          <w:color w:val="0070C0"/>
        </w:rPr>
        <w:t>、</w:t>
      </w:r>
      <w:proofErr w:type="spellStart"/>
      <w:r w:rsidRPr="00E03292">
        <w:rPr>
          <w:rFonts w:ascii="標楷體" w:eastAsia="標楷體" w:hAnsi="標楷體"/>
          <w:color w:val="0070C0"/>
        </w:rPr>
        <w:t>Dim_Workload</w:t>
      </w:r>
      <w:proofErr w:type="spellEnd"/>
      <w:r w:rsidRPr="00E03292">
        <w:rPr>
          <w:rFonts w:ascii="標楷體" w:eastAsia="標楷體" w:hAnsi="標楷體"/>
          <w:color w:val="0070C0"/>
        </w:rPr>
        <w:t xml:space="preserve"> 與 </w:t>
      </w:r>
      <w:proofErr w:type="spellStart"/>
      <w:r w:rsidRPr="00E03292">
        <w:rPr>
          <w:rFonts w:ascii="標楷體" w:eastAsia="標楷體" w:hAnsi="標楷體"/>
          <w:color w:val="0070C0"/>
        </w:rPr>
        <w:t>Dim_Hiring</w:t>
      </w:r>
      <w:proofErr w:type="spellEnd"/>
      <w:r w:rsidRPr="00E03292">
        <w:rPr>
          <w:rFonts w:ascii="標楷體" w:eastAsia="標楷體" w:hAnsi="標楷體"/>
          <w:color w:val="0070C0"/>
        </w:rPr>
        <w:t xml:space="preserve"> 合併回 fact table，並只展開各 dimension table 的 key 欄位，使 fact table 取得對應的 foreign keys。確認所有 key 成功加入後，我才移除 fact table 中不再需要的描述性欄位，例如 </w:t>
      </w:r>
      <w:proofErr w:type="spellStart"/>
      <w:r w:rsidRPr="00E03292">
        <w:rPr>
          <w:rFonts w:ascii="標楷體" w:eastAsia="標楷體" w:hAnsi="標楷體"/>
          <w:color w:val="0070C0"/>
        </w:rPr>
        <w:t>Model_Name</w:t>
      </w:r>
      <w:proofErr w:type="spellEnd"/>
      <w:r w:rsidRPr="00E03292">
        <w:rPr>
          <w:rFonts w:ascii="標楷體" w:eastAsia="標楷體" w:hAnsi="標楷體"/>
          <w:color w:val="0070C0"/>
        </w:rPr>
        <w:t>、Architecture、</w:t>
      </w:r>
      <w:proofErr w:type="spellStart"/>
      <w:r w:rsidRPr="00E03292">
        <w:rPr>
          <w:rFonts w:ascii="標楷體" w:eastAsia="標楷體" w:hAnsi="標楷體"/>
          <w:color w:val="0070C0"/>
        </w:rPr>
        <w:t>Deployment_Tier</w:t>
      </w:r>
      <w:proofErr w:type="spellEnd"/>
      <w:r w:rsidRPr="00E03292">
        <w:rPr>
          <w:rFonts w:ascii="標楷體" w:eastAsia="標楷體" w:hAnsi="標楷體"/>
          <w:color w:val="0070C0"/>
        </w:rPr>
        <w:t xml:space="preserve">、Workload 與 </w:t>
      </w:r>
      <w:proofErr w:type="spellStart"/>
      <w:r w:rsidRPr="00E03292">
        <w:rPr>
          <w:rFonts w:ascii="標楷體" w:eastAsia="標楷體" w:hAnsi="標楷體"/>
          <w:color w:val="0070C0"/>
        </w:rPr>
        <w:t>Hiring_Urgency_Hardware_Eng</w:t>
      </w:r>
      <w:proofErr w:type="spellEnd"/>
      <w:r w:rsidRPr="00E03292">
        <w:rPr>
          <w:rFonts w:ascii="標楷體" w:eastAsia="標楷體" w:hAnsi="標楷體"/>
          <w:color w:val="0070C0"/>
        </w:rPr>
        <w:t xml:space="preserve"> 等，使 final fact table 只保留 </w:t>
      </w:r>
      <w:proofErr w:type="spellStart"/>
      <w:r w:rsidRPr="00E03292">
        <w:rPr>
          <w:rFonts w:ascii="標楷體" w:eastAsia="標楷體" w:hAnsi="標楷體"/>
          <w:color w:val="0070C0"/>
        </w:rPr>
        <w:t>Run_ID</w:t>
      </w:r>
      <w:proofErr w:type="spellEnd"/>
      <w:r w:rsidRPr="00E03292">
        <w:rPr>
          <w:rFonts w:ascii="標楷體" w:eastAsia="標楷體" w:hAnsi="標楷體"/>
          <w:color w:val="0070C0"/>
        </w:rPr>
        <w:t xml:space="preserve">、foreign keys，以及主要 quantitative measures。最後，在 </w:t>
      </w:r>
      <w:r w:rsidRPr="00E03292">
        <w:rPr>
          <w:rFonts w:ascii="標楷體" w:eastAsia="標楷體" w:hAnsi="標楷體"/>
          <w:b/>
          <w:bCs/>
          <w:color w:val="0070C0"/>
        </w:rPr>
        <w:t>Load</w:t>
      </w:r>
      <w:r w:rsidRPr="00E03292">
        <w:rPr>
          <w:rFonts w:ascii="標楷體" w:eastAsia="標楷體" w:hAnsi="標楷體"/>
          <w:color w:val="0070C0"/>
        </w:rPr>
        <w:t xml:space="preserve"> 階段，我將整理後的 fact table 與 dimension tables 載入 Power BI model，並在 Model View 中建立 one-to-many relationships，形成 Star Schema，以支援後續 OLAP 的 pivot table、drill-down、roll-up 與 slice-and-dice 分析。</w:t>
      </w:r>
    </w:p>
    <w:p w14:paraId="057A84E4" w14:textId="2102B59A" w:rsidR="00EB0E50" w:rsidRDefault="00455D6A">
      <w:pPr>
        <w:numPr>
          <w:ilvl w:val="1"/>
          <w:numId w:val="1"/>
        </w:numPr>
        <w:ind w:hanging="360"/>
      </w:pPr>
      <w:r>
        <w:t xml:space="preserve">Create a pivot table using Power BI to facilitate the OLAP analysis. Conduct the necessary operations to fulfill the analytical questions posed in part (1). Provide screen snapshots that illustrate the answers derived from your pivot table analysis. </w:t>
      </w:r>
    </w:p>
    <w:p w14:paraId="03606022" w14:textId="2354A5FC" w:rsidR="008351A1" w:rsidRPr="008351A1" w:rsidRDefault="008351A1" w:rsidP="008351A1">
      <w:pPr>
        <w:ind w:left="345" w:firstLine="0"/>
        <w:rPr>
          <w:rFonts w:eastAsiaTheme="minorEastAsia" w:hint="eastAsia"/>
          <w:color w:val="0070C0"/>
        </w:rPr>
      </w:pPr>
      <w:r w:rsidRPr="008351A1">
        <w:rPr>
          <w:rFonts w:eastAsiaTheme="minorEastAsia" w:hint="eastAsia"/>
          <w:color w:val="0070C0"/>
        </w:rPr>
        <w:t>A</w:t>
      </w:r>
      <w:r w:rsidRPr="008351A1">
        <w:rPr>
          <w:rFonts w:eastAsiaTheme="minorEastAsia"/>
          <w:color w:val="0070C0"/>
        </w:rPr>
        <w:t>ns:</w:t>
      </w:r>
    </w:p>
    <w:p w14:paraId="79EFDEE2" w14:textId="39FB93C3" w:rsidR="008351A1" w:rsidRDefault="008351A1" w:rsidP="008351A1">
      <w:pPr>
        <w:keepNext/>
        <w:spacing w:beforeLines="50" w:before="120"/>
        <w:ind w:left="283" w:firstLine="0"/>
      </w:pPr>
      <w:r>
        <w:rPr>
          <w:rFonts w:hint="eastAsia"/>
          <w:noProof/>
        </w:rPr>
        <w:drawing>
          <wp:inline distT="0" distB="0" distL="0" distR="0" wp14:anchorId="0F7765F0" wp14:editId="3F625249">
            <wp:extent cx="6583225" cy="3145155"/>
            <wp:effectExtent l="0" t="0" r="8255" b="0"/>
            <wp:docPr id="18" name="圖片 18"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descr="一張含有 文字, 螢幕擷取畫面, 數字, 字型 的圖片&#10;&#10;AI 產生的內容可能不正確。"/>
                    <pic:cNvPicPr/>
                  </pic:nvPicPr>
                  <pic:blipFill rotWithShape="1">
                    <a:blip r:embed="rId24">
                      <a:extLst>
                        <a:ext uri="{28A0092B-C50C-407E-A947-70E740481C1C}">
                          <a14:useLocalDpi xmlns:a14="http://schemas.microsoft.com/office/drawing/2010/main" val="0"/>
                        </a:ext>
                      </a:extLst>
                    </a:blip>
                    <a:srcRect l="924"/>
                    <a:stretch/>
                  </pic:blipFill>
                  <pic:spPr bwMode="auto">
                    <a:xfrm>
                      <a:off x="0" y="0"/>
                      <a:ext cx="6583225" cy="3145155"/>
                    </a:xfrm>
                    <a:prstGeom prst="rect">
                      <a:avLst/>
                    </a:prstGeom>
                    <a:ln>
                      <a:noFill/>
                    </a:ln>
                    <a:extLst>
                      <a:ext uri="{53640926-AAD7-44D8-BBD7-CCE9431645EC}">
                        <a14:shadowObscured xmlns:a14="http://schemas.microsoft.com/office/drawing/2010/main"/>
                      </a:ext>
                    </a:extLst>
                  </pic:spPr>
                </pic:pic>
              </a:graphicData>
            </a:graphic>
          </wp:inline>
        </w:drawing>
      </w:r>
    </w:p>
    <w:p w14:paraId="45DCB204" w14:textId="3993AEC7" w:rsidR="008351A1" w:rsidRDefault="008351A1" w:rsidP="008351A1">
      <w:pPr>
        <w:pStyle w:val="a7"/>
        <w:jc w:val="center"/>
        <w:rPr>
          <w:rFonts w:ascii="標楷體" w:eastAsia="標楷體" w:hAnsi="標楷體"/>
          <w:color w:val="0070C0"/>
        </w:rPr>
      </w:pPr>
      <w:r w:rsidRPr="008351A1">
        <w:rPr>
          <w:rFonts w:ascii="標楷體" w:eastAsia="標楷體" w:hAnsi="標楷體" w:cs="新細明體" w:hint="eastAsia"/>
          <w:color w:val="0070C0"/>
        </w:rPr>
        <w:t>圖表</w:t>
      </w:r>
      <w:r w:rsidRPr="008351A1">
        <w:rPr>
          <w:rFonts w:ascii="標楷體" w:eastAsia="標楷體" w:hAnsi="標楷體"/>
          <w:color w:val="0070C0"/>
        </w:rPr>
        <w:t xml:space="preserve"> </w:t>
      </w:r>
      <w:r w:rsidRPr="008351A1">
        <w:rPr>
          <w:rFonts w:ascii="標楷體" w:eastAsia="標楷體" w:hAnsi="標楷體"/>
          <w:color w:val="0070C0"/>
        </w:rPr>
        <w:fldChar w:fldCharType="begin"/>
      </w:r>
      <w:r w:rsidRPr="008351A1">
        <w:rPr>
          <w:rFonts w:ascii="標楷體" w:eastAsia="標楷體" w:hAnsi="標楷體"/>
          <w:color w:val="0070C0"/>
        </w:rPr>
        <w:instrText xml:space="preserve"> SEQ 圖表 \* ARABIC </w:instrText>
      </w:r>
      <w:r w:rsidRPr="008351A1">
        <w:rPr>
          <w:rFonts w:ascii="標楷體" w:eastAsia="標楷體" w:hAnsi="標楷體"/>
          <w:color w:val="0070C0"/>
        </w:rPr>
        <w:fldChar w:fldCharType="separate"/>
      </w:r>
      <w:r w:rsidR="00324CE2">
        <w:rPr>
          <w:rFonts w:ascii="標楷體" w:eastAsia="標楷體" w:hAnsi="標楷體"/>
          <w:noProof/>
          <w:color w:val="0070C0"/>
        </w:rPr>
        <w:t>5</w:t>
      </w:r>
      <w:r w:rsidRPr="008351A1">
        <w:rPr>
          <w:rFonts w:ascii="標楷體" w:eastAsia="標楷體" w:hAnsi="標楷體"/>
          <w:color w:val="0070C0"/>
        </w:rPr>
        <w:fldChar w:fldCharType="end"/>
      </w:r>
      <w:r w:rsidRPr="008351A1">
        <w:rPr>
          <w:rFonts w:ascii="標楷體" w:eastAsia="標楷體" w:hAnsi="標楷體"/>
          <w:color w:val="0070C0"/>
        </w:rPr>
        <w:t>. Pivot Table of Performance Analysis</w:t>
      </w:r>
    </w:p>
    <w:p w14:paraId="5A17CDD8" w14:textId="01707FC7" w:rsidR="008351A1" w:rsidRDefault="008351A1" w:rsidP="008351A1">
      <w:pPr>
        <w:spacing w:beforeLines="100" w:before="240" w:after="120" w:line="264" w:lineRule="auto"/>
        <w:ind w:left="480" w:firstLineChars="199" w:firstLine="478"/>
        <w:rPr>
          <w:rFonts w:ascii="標楷體" w:eastAsia="標楷體" w:hAnsi="標楷體"/>
          <w:color w:val="0070C0"/>
        </w:rPr>
      </w:pPr>
      <w:r w:rsidRPr="008351A1">
        <w:rPr>
          <w:rFonts w:ascii="標楷體" w:eastAsia="標楷體" w:hAnsi="標楷體"/>
          <w:color w:val="0070C0"/>
        </w:rPr>
        <w:t>在 Power BI 中，我使用 Matrix visual 建立 pivot tables，並依據五個 wish list 進行 OLAP 分析。第一個 pivot table 以 Architecture 為列，比較平均 Memory Bandwidth、FP4 Compute 與 FP8 Compute。結果顯示，</w:t>
      </w:r>
      <w:proofErr w:type="spellStart"/>
      <w:r w:rsidRPr="008351A1">
        <w:rPr>
          <w:rFonts w:ascii="標楷體" w:eastAsia="標楷體" w:hAnsi="標楷體"/>
          <w:b/>
          <w:bCs/>
          <w:color w:val="0070C0"/>
        </w:rPr>
        <w:t>Groq</w:t>
      </w:r>
      <w:proofErr w:type="spellEnd"/>
      <w:r w:rsidRPr="008351A1">
        <w:rPr>
          <w:rFonts w:ascii="標楷體" w:eastAsia="標楷體" w:hAnsi="標楷體"/>
          <w:b/>
          <w:bCs/>
          <w:color w:val="0070C0"/>
        </w:rPr>
        <w:t xml:space="preserve"> LPU Gen3</w:t>
      </w:r>
      <w:r w:rsidRPr="008351A1">
        <w:rPr>
          <w:rFonts w:ascii="標楷體" w:eastAsia="標楷體" w:hAnsi="標楷體"/>
          <w:color w:val="0070C0"/>
        </w:rPr>
        <w:t xml:space="preserve"> 具有最高的平均 memory bandwidth（569.74 TB/s），但其 FP4 與 FP8 compute performance 較低；若以 compute performance </w:t>
      </w:r>
      <w:r w:rsidRPr="008351A1">
        <w:rPr>
          <w:rFonts w:ascii="標楷體" w:eastAsia="標楷體" w:hAnsi="標楷體"/>
          <w:color w:val="0070C0"/>
        </w:rPr>
        <w:lastRenderedPageBreak/>
        <w:t>來看，</w:t>
      </w:r>
      <w:r w:rsidRPr="008351A1">
        <w:rPr>
          <w:rFonts w:ascii="標楷體" w:eastAsia="標楷體" w:hAnsi="標楷體"/>
          <w:b/>
          <w:bCs/>
          <w:color w:val="0070C0"/>
        </w:rPr>
        <w:t>Vera Rubin</w:t>
      </w:r>
      <w:r w:rsidRPr="008351A1">
        <w:rPr>
          <w:rFonts w:ascii="標楷體" w:eastAsia="標楷體" w:hAnsi="標楷體"/>
          <w:color w:val="0070C0"/>
        </w:rPr>
        <w:t xml:space="preserve"> 則最高，平均 FP4 Compute 為 985.12，平均 FP8 Compute 為 494.34。因此，</w:t>
      </w:r>
      <w:proofErr w:type="spellStart"/>
      <w:r w:rsidRPr="008351A1">
        <w:rPr>
          <w:rFonts w:ascii="標楷體" w:eastAsia="標楷體" w:hAnsi="標楷體"/>
          <w:color w:val="0070C0"/>
        </w:rPr>
        <w:t>Groq</w:t>
      </w:r>
      <w:proofErr w:type="spellEnd"/>
      <w:r w:rsidRPr="008351A1">
        <w:rPr>
          <w:rFonts w:ascii="標楷體" w:eastAsia="標楷體" w:hAnsi="標楷體"/>
          <w:color w:val="0070C0"/>
        </w:rPr>
        <w:t xml:space="preserve"> LPU Gen3 在記憶體頻寬上最突出，而 Vera Rubin 在整體運算效能上最強。第二</w:t>
      </w:r>
      <w:proofErr w:type="gramStart"/>
      <w:r w:rsidRPr="008351A1">
        <w:rPr>
          <w:rFonts w:ascii="標楷體" w:eastAsia="標楷體" w:hAnsi="標楷體"/>
          <w:color w:val="0070C0"/>
        </w:rPr>
        <w:t>個</w:t>
      </w:r>
      <w:proofErr w:type="gramEnd"/>
      <w:r w:rsidRPr="008351A1">
        <w:rPr>
          <w:rFonts w:ascii="標楷體" w:eastAsia="標楷體" w:hAnsi="標楷體"/>
          <w:color w:val="0070C0"/>
        </w:rPr>
        <w:t xml:space="preserve"> pivot table 比較 Avg TDP Efficiency、Avg Throughput per MW 與 FP8 per Watt，結果顯示 </w:t>
      </w:r>
      <w:r w:rsidRPr="008351A1">
        <w:rPr>
          <w:rFonts w:ascii="標楷體" w:eastAsia="標楷體" w:hAnsi="標楷體"/>
          <w:b/>
          <w:bCs/>
          <w:color w:val="0070C0"/>
        </w:rPr>
        <w:t>Vera Rubin</w:t>
      </w:r>
      <w:r w:rsidRPr="008351A1">
        <w:rPr>
          <w:rFonts w:ascii="標楷體" w:eastAsia="標楷體" w:hAnsi="標楷體"/>
          <w:color w:val="0070C0"/>
        </w:rPr>
        <w:t xml:space="preserve"> 具有最高的 TDP efficiency（17.86）與 FP8 per Watt（0.01786942），而 </w:t>
      </w:r>
      <w:proofErr w:type="spellStart"/>
      <w:r w:rsidRPr="008351A1">
        <w:rPr>
          <w:rFonts w:ascii="標楷體" w:eastAsia="標楷體" w:hAnsi="標楷體"/>
          <w:b/>
          <w:bCs/>
          <w:color w:val="0070C0"/>
        </w:rPr>
        <w:t>Groq</w:t>
      </w:r>
      <w:proofErr w:type="spellEnd"/>
      <w:r w:rsidRPr="008351A1">
        <w:rPr>
          <w:rFonts w:ascii="標楷體" w:eastAsia="標楷體" w:hAnsi="標楷體"/>
          <w:b/>
          <w:bCs/>
          <w:color w:val="0070C0"/>
        </w:rPr>
        <w:t xml:space="preserve"> LPU Gen3</w:t>
      </w:r>
      <w:r w:rsidRPr="008351A1">
        <w:rPr>
          <w:rFonts w:ascii="標楷體" w:eastAsia="標楷體" w:hAnsi="標楷體"/>
          <w:color w:val="0070C0"/>
        </w:rPr>
        <w:t xml:space="preserve"> 則具有最高的 throughput per MW（35.77）。這表示 Vera Rubin 在單位</w:t>
      </w:r>
      <w:proofErr w:type="gramStart"/>
      <w:r w:rsidRPr="008351A1">
        <w:rPr>
          <w:rFonts w:ascii="標楷體" w:eastAsia="標楷體" w:hAnsi="標楷體"/>
          <w:color w:val="0070C0"/>
        </w:rPr>
        <w:t>功耗下</w:t>
      </w:r>
      <w:proofErr w:type="gramEnd"/>
      <w:r w:rsidRPr="008351A1">
        <w:rPr>
          <w:rFonts w:ascii="標楷體" w:eastAsia="標楷體" w:hAnsi="標楷體"/>
          <w:color w:val="0070C0"/>
        </w:rPr>
        <w:t xml:space="preserve">的運算效率較佳，而 </w:t>
      </w:r>
      <w:proofErr w:type="spellStart"/>
      <w:r w:rsidRPr="008351A1">
        <w:rPr>
          <w:rFonts w:ascii="標楷體" w:eastAsia="標楷體" w:hAnsi="標楷體"/>
          <w:color w:val="0070C0"/>
        </w:rPr>
        <w:t>Groq</w:t>
      </w:r>
      <w:proofErr w:type="spellEnd"/>
      <w:r w:rsidRPr="008351A1">
        <w:rPr>
          <w:rFonts w:ascii="標楷體" w:eastAsia="標楷體" w:hAnsi="標楷體"/>
          <w:color w:val="0070C0"/>
        </w:rPr>
        <w:t xml:space="preserve"> LPU Gen3 在單位資料中心能源吞吐量上較具優勢。</w:t>
      </w:r>
    </w:p>
    <w:p w14:paraId="12B249AB" w14:textId="77777777" w:rsidR="008351A1" w:rsidRDefault="008351A1" w:rsidP="008351A1">
      <w:pPr>
        <w:keepNext/>
        <w:spacing w:beforeLines="100" w:before="240" w:after="120" w:line="264" w:lineRule="auto"/>
        <w:ind w:leftChars="-150" w:left="-360" w:firstLineChars="199" w:firstLine="478"/>
      </w:pPr>
      <w:r>
        <w:rPr>
          <w:rFonts w:ascii="標楷體" w:eastAsia="標楷體" w:hAnsi="標楷體" w:hint="eastAsia"/>
          <w:noProof/>
          <w:color w:val="0070C0"/>
        </w:rPr>
        <w:drawing>
          <wp:inline distT="0" distB="0" distL="0" distR="0" wp14:anchorId="519621C8" wp14:editId="24D29400">
            <wp:extent cx="6590049" cy="4152265"/>
            <wp:effectExtent l="0" t="0" r="1270" b="635"/>
            <wp:docPr id="19" name="圖片 19"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descr="一張含有 文字, 螢幕擷取畫面, 數字, 字型 的圖片&#10;&#10;AI 產生的內容可能不正確。"/>
                    <pic:cNvPicPr/>
                  </pic:nvPicPr>
                  <pic:blipFill rotWithShape="1">
                    <a:blip r:embed="rId25">
                      <a:extLst>
                        <a:ext uri="{28A0092B-C50C-407E-A947-70E740481C1C}">
                          <a14:useLocalDpi xmlns:a14="http://schemas.microsoft.com/office/drawing/2010/main" val="0"/>
                        </a:ext>
                      </a:extLst>
                    </a:blip>
                    <a:srcRect l="821"/>
                    <a:stretch/>
                  </pic:blipFill>
                  <pic:spPr bwMode="auto">
                    <a:xfrm>
                      <a:off x="0" y="0"/>
                      <a:ext cx="6590049" cy="4152265"/>
                    </a:xfrm>
                    <a:prstGeom prst="rect">
                      <a:avLst/>
                    </a:prstGeom>
                    <a:ln>
                      <a:noFill/>
                    </a:ln>
                    <a:extLst>
                      <a:ext uri="{53640926-AAD7-44D8-BBD7-CCE9431645EC}">
                        <a14:shadowObscured xmlns:a14="http://schemas.microsoft.com/office/drawing/2010/main"/>
                      </a:ext>
                    </a:extLst>
                  </pic:spPr>
                </pic:pic>
              </a:graphicData>
            </a:graphic>
          </wp:inline>
        </w:drawing>
      </w:r>
    </w:p>
    <w:p w14:paraId="53E2B6DB" w14:textId="00AFB871" w:rsidR="008351A1" w:rsidRPr="008351A1" w:rsidRDefault="008351A1" w:rsidP="008351A1">
      <w:pPr>
        <w:pStyle w:val="a7"/>
        <w:jc w:val="center"/>
        <w:rPr>
          <w:rFonts w:ascii="標楷體" w:eastAsia="標楷體" w:hAnsi="標楷體" w:cs="Times New Roman"/>
          <w:color w:val="0070C0"/>
        </w:rPr>
      </w:pPr>
      <w:r w:rsidRPr="008351A1">
        <w:rPr>
          <w:rFonts w:ascii="標楷體" w:eastAsia="標楷體" w:hAnsi="標楷體" w:cs="Times New Roman"/>
          <w:color w:val="0070C0"/>
        </w:rPr>
        <w:t xml:space="preserve">圖表 </w:t>
      </w:r>
      <w:r w:rsidRPr="008351A1">
        <w:rPr>
          <w:rFonts w:ascii="標楷體" w:eastAsia="標楷體" w:hAnsi="標楷體" w:cs="Times New Roman"/>
          <w:color w:val="0070C0"/>
        </w:rPr>
        <w:fldChar w:fldCharType="begin"/>
      </w:r>
      <w:r w:rsidRPr="008351A1">
        <w:rPr>
          <w:rFonts w:ascii="標楷體" w:eastAsia="標楷體" w:hAnsi="標楷體" w:cs="Times New Roman"/>
          <w:color w:val="0070C0"/>
        </w:rPr>
        <w:instrText xml:space="preserve"> SEQ </w:instrText>
      </w:r>
      <w:r w:rsidRPr="008351A1">
        <w:rPr>
          <w:rFonts w:ascii="標楷體" w:eastAsia="標楷體" w:hAnsi="標楷體" w:cs="新細明體" w:hint="eastAsia"/>
          <w:color w:val="0070C0"/>
        </w:rPr>
        <w:instrText>圖表</w:instrText>
      </w:r>
      <w:r w:rsidRPr="008351A1">
        <w:rPr>
          <w:rFonts w:ascii="標楷體" w:eastAsia="標楷體" w:hAnsi="標楷體" w:cs="Times New Roman"/>
          <w:color w:val="0070C0"/>
        </w:rPr>
        <w:instrText xml:space="preserve"> \* ARABIC </w:instrText>
      </w:r>
      <w:r w:rsidRPr="008351A1">
        <w:rPr>
          <w:rFonts w:ascii="標楷體" w:eastAsia="標楷體" w:hAnsi="標楷體" w:cs="Times New Roman"/>
          <w:color w:val="0070C0"/>
        </w:rPr>
        <w:fldChar w:fldCharType="separate"/>
      </w:r>
      <w:r w:rsidR="00324CE2">
        <w:rPr>
          <w:rFonts w:ascii="標楷體" w:eastAsia="標楷體" w:hAnsi="標楷體" w:cs="Times New Roman"/>
          <w:noProof/>
          <w:color w:val="0070C0"/>
        </w:rPr>
        <w:t>6</w:t>
      </w:r>
      <w:r w:rsidRPr="008351A1">
        <w:rPr>
          <w:rFonts w:ascii="標楷體" w:eastAsia="標楷體" w:hAnsi="標楷體" w:cs="Times New Roman"/>
          <w:color w:val="0070C0"/>
        </w:rPr>
        <w:fldChar w:fldCharType="end"/>
      </w:r>
      <w:r w:rsidRPr="008351A1">
        <w:rPr>
          <w:rFonts w:ascii="標楷體" w:eastAsia="標楷體" w:hAnsi="標楷體" w:cs="Times New Roman"/>
          <w:color w:val="0070C0"/>
        </w:rPr>
        <w:t>. Pivot Table of Deployment and Hiring Analysis</w:t>
      </w:r>
    </w:p>
    <w:p w14:paraId="5E40AFA8" w14:textId="32641522" w:rsidR="008351A1" w:rsidRDefault="008351A1" w:rsidP="008351A1">
      <w:pPr>
        <w:spacing w:beforeLines="100" w:before="240" w:after="120" w:line="264" w:lineRule="auto"/>
        <w:ind w:left="480" w:firstLineChars="199" w:firstLine="478"/>
        <w:rPr>
          <w:rFonts w:ascii="標楷體" w:eastAsia="標楷體" w:hAnsi="標楷體"/>
          <w:color w:val="0070C0"/>
        </w:rPr>
      </w:pPr>
      <w:r w:rsidRPr="008351A1">
        <w:rPr>
          <w:rFonts w:ascii="標楷體" w:eastAsia="標楷體" w:hAnsi="標楷體"/>
          <w:color w:val="0070C0"/>
        </w:rPr>
        <w:t>第三</w:t>
      </w:r>
      <w:proofErr w:type="gramStart"/>
      <w:r w:rsidRPr="008351A1">
        <w:rPr>
          <w:rFonts w:ascii="標楷體" w:eastAsia="標楷體" w:hAnsi="標楷體"/>
          <w:color w:val="0070C0"/>
        </w:rPr>
        <w:t>個</w:t>
      </w:r>
      <w:proofErr w:type="gramEnd"/>
      <w:r w:rsidRPr="008351A1">
        <w:rPr>
          <w:rFonts w:ascii="標楷體" w:eastAsia="標楷體" w:hAnsi="標楷體"/>
          <w:color w:val="0070C0"/>
        </w:rPr>
        <w:t xml:space="preserve"> pivot table 以 </w:t>
      </w:r>
      <w:proofErr w:type="spellStart"/>
      <w:r w:rsidRPr="008351A1">
        <w:rPr>
          <w:rFonts w:ascii="標楷體" w:eastAsia="標楷體" w:hAnsi="標楷體"/>
          <w:color w:val="0070C0"/>
        </w:rPr>
        <w:t>Deployment_Tier</w:t>
      </w:r>
      <w:proofErr w:type="spellEnd"/>
      <w:r w:rsidRPr="008351A1">
        <w:rPr>
          <w:rFonts w:ascii="標楷體" w:eastAsia="標楷體" w:hAnsi="標楷體"/>
          <w:color w:val="0070C0"/>
        </w:rPr>
        <w:t xml:space="preserve"> 為列、Architecture 為欄，使用 benchmark run count 觀察部署分布。結果顯示，</w:t>
      </w:r>
      <w:r w:rsidRPr="008351A1">
        <w:rPr>
          <w:rFonts w:ascii="標楷體" w:eastAsia="標楷體" w:hAnsi="標楷體"/>
          <w:b/>
          <w:bCs/>
          <w:color w:val="0070C0"/>
        </w:rPr>
        <w:t>Cloud</w:t>
      </w:r>
      <w:r w:rsidRPr="008351A1">
        <w:rPr>
          <w:rFonts w:ascii="標楷體" w:eastAsia="標楷體" w:hAnsi="標楷體"/>
          <w:color w:val="0070C0"/>
        </w:rPr>
        <w:t xml:space="preserve"> 主要使用 </w:t>
      </w:r>
      <w:proofErr w:type="spellStart"/>
      <w:r w:rsidRPr="008351A1">
        <w:rPr>
          <w:rFonts w:ascii="標楷體" w:eastAsia="標楷體" w:hAnsi="標楷體"/>
          <w:color w:val="0070C0"/>
        </w:rPr>
        <w:t>Groq</w:t>
      </w:r>
      <w:proofErr w:type="spellEnd"/>
      <w:r w:rsidRPr="008351A1">
        <w:rPr>
          <w:rFonts w:ascii="標楷體" w:eastAsia="標楷體" w:hAnsi="標楷體"/>
          <w:color w:val="0070C0"/>
        </w:rPr>
        <w:t xml:space="preserve"> LPU Gen3（768 筆），</w:t>
      </w:r>
      <w:r w:rsidRPr="008351A1">
        <w:rPr>
          <w:rFonts w:ascii="標楷體" w:eastAsia="標楷體" w:hAnsi="標楷體"/>
          <w:b/>
          <w:bCs/>
          <w:color w:val="0070C0"/>
        </w:rPr>
        <w:t>Datacenter</w:t>
      </w:r>
      <w:r w:rsidRPr="008351A1">
        <w:rPr>
          <w:rFonts w:ascii="標楷體" w:eastAsia="標楷體" w:hAnsi="標楷體"/>
          <w:color w:val="0070C0"/>
        </w:rPr>
        <w:t xml:space="preserve"> 涵蓋最多硬體架構，包括 Blackwell（806 筆）、Blackwell Ultra（423 筆）、Hopper（461 筆）與 Vera Rubin（501 筆），是最主要且最多元的部署場景；</w:t>
      </w:r>
      <w:r w:rsidRPr="008351A1">
        <w:rPr>
          <w:rFonts w:ascii="標楷體" w:eastAsia="標楷體" w:hAnsi="標楷體"/>
          <w:b/>
          <w:bCs/>
          <w:color w:val="0070C0"/>
        </w:rPr>
        <w:t>HPC</w:t>
      </w:r>
      <w:r w:rsidRPr="008351A1">
        <w:rPr>
          <w:rFonts w:ascii="標楷體" w:eastAsia="標楷體" w:hAnsi="標楷體"/>
          <w:color w:val="0070C0"/>
        </w:rPr>
        <w:t xml:space="preserve"> 則主要集中在 Blackwell Ultra（115 筆）與 Vera Rubin（154 筆）。第四</w:t>
      </w:r>
      <w:proofErr w:type="gramStart"/>
      <w:r w:rsidRPr="008351A1">
        <w:rPr>
          <w:rFonts w:ascii="標楷體" w:eastAsia="標楷體" w:hAnsi="標楷體"/>
          <w:color w:val="0070C0"/>
        </w:rPr>
        <w:t>個</w:t>
      </w:r>
      <w:proofErr w:type="gramEnd"/>
      <w:r w:rsidRPr="008351A1">
        <w:rPr>
          <w:rFonts w:ascii="標楷體" w:eastAsia="標楷體" w:hAnsi="標楷體"/>
          <w:color w:val="0070C0"/>
        </w:rPr>
        <w:t xml:space="preserve"> pivot table 分析 architecture 與 hardware engineer hiring urgency 的關係，結果顯示 </w:t>
      </w:r>
      <w:proofErr w:type="spellStart"/>
      <w:r w:rsidRPr="008351A1">
        <w:rPr>
          <w:rFonts w:ascii="標楷體" w:eastAsia="標楷體" w:hAnsi="標楷體"/>
          <w:b/>
          <w:bCs/>
          <w:color w:val="0070C0"/>
        </w:rPr>
        <w:t>Groq</w:t>
      </w:r>
      <w:proofErr w:type="spellEnd"/>
      <w:r w:rsidRPr="008351A1">
        <w:rPr>
          <w:rFonts w:ascii="標楷體" w:eastAsia="標楷體" w:hAnsi="標楷體"/>
          <w:b/>
          <w:bCs/>
          <w:color w:val="0070C0"/>
        </w:rPr>
        <w:t xml:space="preserve"> LPU Gen3</w:t>
      </w:r>
      <w:r w:rsidRPr="008351A1">
        <w:rPr>
          <w:rFonts w:ascii="標楷體" w:eastAsia="標楷體" w:hAnsi="標楷體"/>
          <w:color w:val="0070C0"/>
        </w:rPr>
        <w:t xml:space="preserve"> 與 </w:t>
      </w:r>
      <w:r w:rsidRPr="008351A1">
        <w:rPr>
          <w:rFonts w:ascii="標楷體" w:eastAsia="標楷體" w:hAnsi="標楷體"/>
          <w:b/>
          <w:bCs/>
          <w:color w:val="0070C0"/>
        </w:rPr>
        <w:t>Vera Rubin</w:t>
      </w:r>
      <w:r w:rsidRPr="008351A1">
        <w:rPr>
          <w:rFonts w:ascii="標楷體" w:eastAsia="標楷體" w:hAnsi="標楷體"/>
          <w:color w:val="0070C0"/>
        </w:rPr>
        <w:t xml:space="preserve"> 皆被歸類為 Critical，分別有 768 筆與 655 筆；Blackwell 與 Blackwell Ultra 主要屬於 High，分別有 806 筆與 538 筆；Hopper 則分布在 Low 與 Medium。這表示新世代或專用 AI 加速器架構通常伴隨更高的人才需求急迫性。</w:t>
      </w:r>
    </w:p>
    <w:p w14:paraId="2D6EBCFB" w14:textId="77777777" w:rsidR="008351A1" w:rsidRDefault="008351A1" w:rsidP="008351A1">
      <w:pPr>
        <w:keepNext/>
        <w:spacing w:beforeLines="100" w:before="240" w:after="120" w:line="264" w:lineRule="auto"/>
        <w:ind w:leftChars="-150" w:left="-360" w:firstLineChars="199" w:firstLine="478"/>
      </w:pPr>
      <w:r>
        <w:rPr>
          <w:rFonts w:ascii="標楷體" w:eastAsia="標楷體" w:hAnsi="標楷體" w:hint="eastAsia"/>
          <w:noProof/>
          <w:color w:val="0070C0"/>
        </w:rPr>
        <w:lastRenderedPageBreak/>
        <w:drawing>
          <wp:inline distT="0" distB="0" distL="0" distR="0" wp14:anchorId="1532C73A" wp14:editId="3CD0A5AA">
            <wp:extent cx="6644640" cy="3293110"/>
            <wp:effectExtent l="0" t="0" r="3810" b="2540"/>
            <wp:docPr id="20" name="圖片 20" descr="一張含有 文字, 螢幕擷取畫面, 功能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descr="一張含有 文字, 螢幕擷取畫面, 功能表, 數字 的圖片&#10;&#10;AI 產生的內容可能不正確。"/>
                    <pic:cNvPicPr/>
                  </pic:nvPicPr>
                  <pic:blipFill>
                    <a:blip r:embed="rId26">
                      <a:extLst>
                        <a:ext uri="{28A0092B-C50C-407E-A947-70E740481C1C}">
                          <a14:useLocalDpi xmlns:a14="http://schemas.microsoft.com/office/drawing/2010/main" val="0"/>
                        </a:ext>
                      </a:extLst>
                    </a:blip>
                    <a:stretch>
                      <a:fillRect/>
                    </a:stretch>
                  </pic:blipFill>
                  <pic:spPr>
                    <a:xfrm>
                      <a:off x="0" y="0"/>
                      <a:ext cx="6644640" cy="3293110"/>
                    </a:xfrm>
                    <a:prstGeom prst="rect">
                      <a:avLst/>
                    </a:prstGeom>
                  </pic:spPr>
                </pic:pic>
              </a:graphicData>
            </a:graphic>
          </wp:inline>
        </w:drawing>
      </w:r>
    </w:p>
    <w:p w14:paraId="448B9A75" w14:textId="2882852C" w:rsidR="008351A1" w:rsidRPr="008351A1" w:rsidRDefault="008351A1" w:rsidP="008351A1">
      <w:pPr>
        <w:pStyle w:val="a7"/>
        <w:jc w:val="center"/>
        <w:rPr>
          <w:rFonts w:ascii="標楷體" w:eastAsia="標楷體" w:hAnsi="標楷體" w:hint="eastAsia"/>
          <w:color w:val="0070C0"/>
        </w:rPr>
      </w:pPr>
      <w:r w:rsidRPr="008351A1">
        <w:rPr>
          <w:rFonts w:ascii="標楷體" w:eastAsia="標楷體" w:hAnsi="標楷體" w:cs="新細明體" w:hint="eastAsia"/>
          <w:color w:val="0070C0"/>
        </w:rPr>
        <w:t>圖表</w:t>
      </w:r>
      <w:r w:rsidRPr="008351A1">
        <w:rPr>
          <w:rFonts w:ascii="標楷體" w:eastAsia="標楷體" w:hAnsi="標楷體"/>
          <w:color w:val="0070C0"/>
        </w:rPr>
        <w:t xml:space="preserve"> </w:t>
      </w:r>
      <w:r w:rsidRPr="008351A1">
        <w:rPr>
          <w:rFonts w:ascii="標楷體" w:eastAsia="標楷體" w:hAnsi="標楷體"/>
          <w:color w:val="0070C0"/>
        </w:rPr>
        <w:fldChar w:fldCharType="begin"/>
      </w:r>
      <w:r w:rsidRPr="008351A1">
        <w:rPr>
          <w:rFonts w:ascii="標楷體" w:eastAsia="標楷體" w:hAnsi="標楷體"/>
          <w:color w:val="0070C0"/>
        </w:rPr>
        <w:instrText xml:space="preserve"> SEQ 圖表 \* ARABIC </w:instrText>
      </w:r>
      <w:r w:rsidRPr="008351A1">
        <w:rPr>
          <w:rFonts w:ascii="標楷體" w:eastAsia="標楷體" w:hAnsi="標楷體"/>
          <w:color w:val="0070C0"/>
        </w:rPr>
        <w:fldChar w:fldCharType="separate"/>
      </w:r>
      <w:r w:rsidR="00324CE2">
        <w:rPr>
          <w:rFonts w:ascii="標楷體" w:eastAsia="標楷體" w:hAnsi="標楷體"/>
          <w:noProof/>
          <w:color w:val="0070C0"/>
        </w:rPr>
        <w:t>7</w:t>
      </w:r>
      <w:r w:rsidRPr="008351A1">
        <w:rPr>
          <w:rFonts w:ascii="標楷體" w:eastAsia="標楷體" w:hAnsi="標楷體"/>
          <w:color w:val="0070C0"/>
        </w:rPr>
        <w:fldChar w:fldCharType="end"/>
      </w:r>
      <w:r w:rsidRPr="008351A1">
        <w:rPr>
          <w:rFonts w:ascii="標楷體" w:eastAsia="標楷體" w:hAnsi="標楷體"/>
          <w:color w:val="0070C0"/>
        </w:rPr>
        <w:t>. Pivot Table of Cost-Power-Performance Trade-off. Pivot Table of</w:t>
      </w:r>
    </w:p>
    <w:p w14:paraId="4532D2F7" w14:textId="3E5332A7" w:rsidR="008351A1" w:rsidRPr="008351A1" w:rsidRDefault="008351A1" w:rsidP="008351A1">
      <w:pPr>
        <w:spacing w:beforeLines="100" w:before="240" w:after="120" w:line="264" w:lineRule="auto"/>
        <w:ind w:left="480" w:firstLineChars="199" w:firstLine="478"/>
        <w:rPr>
          <w:rFonts w:ascii="標楷體" w:eastAsia="標楷體" w:hAnsi="標楷體" w:hint="eastAsia"/>
          <w:color w:val="0070C0"/>
        </w:rPr>
      </w:pPr>
      <w:r w:rsidRPr="008351A1">
        <w:rPr>
          <w:rFonts w:ascii="標楷體" w:eastAsia="標楷體" w:hAnsi="標楷體"/>
          <w:color w:val="0070C0"/>
        </w:rPr>
        <w:t>第五</w:t>
      </w:r>
      <w:proofErr w:type="gramStart"/>
      <w:r w:rsidRPr="008351A1">
        <w:rPr>
          <w:rFonts w:ascii="標楷體" w:eastAsia="標楷體" w:hAnsi="標楷體"/>
          <w:color w:val="0070C0"/>
        </w:rPr>
        <w:t>個</w:t>
      </w:r>
      <w:proofErr w:type="gramEnd"/>
      <w:r w:rsidRPr="008351A1">
        <w:rPr>
          <w:rFonts w:ascii="標楷體" w:eastAsia="標楷體" w:hAnsi="標楷體"/>
          <w:color w:val="0070C0"/>
        </w:rPr>
        <w:t xml:space="preserve"> pivot table 以 Architecture → </w:t>
      </w:r>
      <w:proofErr w:type="spellStart"/>
      <w:r w:rsidRPr="008351A1">
        <w:rPr>
          <w:rFonts w:ascii="標楷體" w:eastAsia="標楷體" w:hAnsi="標楷體"/>
          <w:color w:val="0070C0"/>
        </w:rPr>
        <w:t>Model_Name</w:t>
      </w:r>
      <w:proofErr w:type="spellEnd"/>
      <w:r w:rsidRPr="008351A1">
        <w:rPr>
          <w:rFonts w:ascii="標楷體" w:eastAsia="標楷體" w:hAnsi="標楷體"/>
          <w:color w:val="0070C0"/>
        </w:rPr>
        <w:t xml:space="preserve"> 為階層，分析 market price、power consumption、FP8 compute、FP8 per Dollar 與 FP8 per Watt 的 trade-off。結果顯示，</w:t>
      </w:r>
      <w:r w:rsidRPr="008351A1">
        <w:rPr>
          <w:rFonts w:ascii="標楷體" w:eastAsia="標楷體" w:hAnsi="標楷體"/>
          <w:b/>
          <w:bCs/>
          <w:color w:val="0070C0"/>
        </w:rPr>
        <w:t>Vera Rubin</w:t>
      </w:r>
      <w:r w:rsidRPr="008351A1">
        <w:rPr>
          <w:rFonts w:ascii="標楷體" w:eastAsia="標楷體" w:hAnsi="標楷體"/>
          <w:color w:val="0070C0"/>
        </w:rPr>
        <w:t xml:space="preserve"> 的平均 FP8 Compute 最高（494.34），且 FP8 per Watt 也最高（0.01786942），適合追求最高效能與能源效率的場景；</w:t>
      </w:r>
      <w:proofErr w:type="spellStart"/>
      <w:r w:rsidRPr="008351A1">
        <w:rPr>
          <w:rFonts w:ascii="標楷體" w:eastAsia="標楷體" w:hAnsi="標楷體"/>
          <w:b/>
          <w:bCs/>
          <w:color w:val="0070C0"/>
        </w:rPr>
        <w:t>Groq</w:t>
      </w:r>
      <w:proofErr w:type="spellEnd"/>
      <w:r w:rsidRPr="008351A1">
        <w:rPr>
          <w:rFonts w:ascii="標楷體" w:eastAsia="標楷體" w:hAnsi="標楷體"/>
          <w:b/>
          <w:bCs/>
          <w:color w:val="0070C0"/>
        </w:rPr>
        <w:t xml:space="preserve"> LPU Gen3</w:t>
      </w:r>
      <w:r w:rsidRPr="008351A1">
        <w:rPr>
          <w:rFonts w:ascii="標楷體" w:eastAsia="標楷體" w:hAnsi="標楷體"/>
          <w:color w:val="0070C0"/>
        </w:rPr>
        <w:t xml:space="preserve"> 的平均 market price 較低（48,095.11），且 FP8 per Dollar 較高（0.00031809），顯示其在成本效益上較具競爭力；</w:t>
      </w:r>
      <w:r w:rsidRPr="008351A1">
        <w:rPr>
          <w:rFonts w:ascii="標楷體" w:eastAsia="標楷體" w:hAnsi="標楷體"/>
          <w:b/>
          <w:bCs/>
          <w:color w:val="0070C0"/>
        </w:rPr>
        <w:t>Blackwell</w:t>
      </w:r>
      <w:r w:rsidRPr="008351A1">
        <w:rPr>
          <w:rFonts w:ascii="標楷體" w:eastAsia="標楷體" w:hAnsi="標楷體"/>
          <w:color w:val="0070C0"/>
        </w:rPr>
        <w:t xml:space="preserve"> 的價格</w:t>
      </w:r>
      <w:proofErr w:type="gramStart"/>
      <w:r w:rsidRPr="008351A1">
        <w:rPr>
          <w:rFonts w:ascii="標楷體" w:eastAsia="標楷體" w:hAnsi="標楷體"/>
          <w:color w:val="0070C0"/>
        </w:rPr>
        <w:t>與功耗</w:t>
      </w:r>
      <w:proofErr w:type="gramEnd"/>
      <w:r w:rsidRPr="008351A1">
        <w:rPr>
          <w:rFonts w:ascii="標楷體" w:eastAsia="標楷體" w:hAnsi="標楷體"/>
          <w:color w:val="0070C0"/>
        </w:rPr>
        <w:t>相對較低，但效能也較低，較適合成本受限的部署；</w:t>
      </w:r>
      <w:r w:rsidRPr="008351A1">
        <w:rPr>
          <w:rFonts w:ascii="標楷體" w:eastAsia="標楷體" w:hAnsi="標楷體"/>
          <w:b/>
          <w:bCs/>
          <w:color w:val="0070C0"/>
        </w:rPr>
        <w:t>Hopper</w:t>
      </w:r>
      <w:r w:rsidRPr="008351A1">
        <w:rPr>
          <w:rFonts w:ascii="標楷體" w:eastAsia="標楷體" w:hAnsi="標楷體"/>
          <w:color w:val="0070C0"/>
        </w:rPr>
        <w:t xml:space="preserve"> 則在價格效能與能源效率上相對落後。</w:t>
      </w:r>
    </w:p>
    <w:p w14:paraId="4848DD3E" w14:textId="18CB0843" w:rsidR="00EB0E50" w:rsidRDefault="00455D6A">
      <w:pPr>
        <w:numPr>
          <w:ilvl w:val="1"/>
          <w:numId w:val="1"/>
        </w:numPr>
        <w:ind w:hanging="360"/>
      </w:pPr>
      <w:r>
        <w:t xml:space="preserve">Present a detailed analysis of the problems or opportunities you've uncovered through your descriptive analytics. Explain the significance of these findings in the context of your decision-making objectives. </w:t>
      </w:r>
    </w:p>
    <w:p w14:paraId="4008B2C7" w14:textId="560F91F9" w:rsidR="005A3593" w:rsidRDefault="005A3593" w:rsidP="005A3593">
      <w:pPr>
        <w:ind w:left="345" w:firstLine="0"/>
        <w:rPr>
          <w:rFonts w:eastAsiaTheme="minorEastAsia"/>
          <w:color w:val="0070C0"/>
        </w:rPr>
      </w:pPr>
      <w:r w:rsidRPr="005A3593">
        <w:rPr>
          <w:rFonts w:eastAsiaTheme="minorEastAsia" w:hint="eastAsia"/>
          <w:color w:val="0070C0"/>
        </w:rPr>
        <w:t>A</w:t>
      </w:r>
      <w:r w:rsidRPr="005A3593">
        <w:rPr>
          <w:rFonts w:eastAsiaTheme="minorEastAsia"/>
          <w:color w:val="0070C0"/>
        </w:rPr>
        <w:t>ns</w:t>
      </w:r>
      <w:r>
        <w:rPr>
          <w:rFonts w:eastAsiaTheme="minorEastAsia"/>
          <w:color w:val="0070C0"/>
        </w:rPr>
        <w:t>:</w:t>
      </w:r>
    </w:p>
    <w:p w14:paraId="247EDA29" w14:textId="77777777" w:rsidR="005A3593" w:rsidRDefault="005A3593" w:rsidP="005A3593">
      <w:pPr>
        <w:spacing w:beforeLines="100" w:before="240" w:after="120" w:line="264" w:lineRule="auto"/>
        <w:ind w:left="480" w:firstLineChars="199" w:firstLine="478"/>
        <w:rPr>
          <w:rFonts w:ascii="標楷體" w:eastAsia="標楷體" w:hAnsi="標楷體"/>
          <w:color w:val="0070C0"/>
        </w:rPr>
      </w:pPr>
      <w:r w:rsidRPr="005A3593">
        <w:rPr>
          <w:rFonts w:ascii="標楷體" w:eastAsia="標楷體" w:hAnsi="標楷體"/>
          <w:color w:val="0070C0"/>
        </w:rPr>
        <w:tab/>
      </w:r>
      <w:r w:rsidRPr="005A3593">
        <w:rPr>
          <w:rFonts w:ascii="標楷體" w:eastAsia="標楷體" w:hAnsi="標楷體" w:hint="eastAsia"/>
          <w:color w:val="0070C0"/>
        </w:rPr>
        <w:t>透過</w:t>
      </w:r>
      <w:r w:rsidRPr="005A3593">
        <w:rPr>
          <w:rFonts w:ascii="標楷體" w:eastAsia="標楷體" w:hAnsi="標楷體"/>
          <w:color w:val="0070C0"/>
        </w:rPr>
        <w:t xml:space="preserve"> Power BI </w:t>
      </w:r>
      <w:r w:rsidRPr="005A3593">
        <w:rPr>
          <w:rFonts w:ascii="標楷體" w:eastAsia="標楷體" w:hAnsi="標楷體" w:hint="eastAsia"/>
          <w:color w:val="0070C0"/>
        </w:rPr>
        <w:t>的</w:t>
      </w:r>
      <w:r w:rsidRPr="005A3593">
        <w:rPr>
          <w:rFonts w:ascii="標楷體" w:eastAsia="標楷體" w:hAnsi="標楷體"/>
          <w:color w:val="0070C0"/>
        </w:rPr>
        <w:t xml:space="preserve"> OLAP descriptive analytics</w:t>
      </w:r>
      <w:r w:rsidRPr="005A3593">
        <w:rPr>
          <w:rFonts w:ascii="標楷體" w:eastAsia="標楷體" w:hAnsi="標楷體" w:hint="eastAsia"/>
          <w:color w:val="0070C0"/>
        </w:rPr>
        <w:t>，我發現此</w:t>
      </w:r>
      <w:r w:rsidRPr="005A3593">
        <w:rPr>
          <w:rFonts w:ascii="標楷體" w:eastAsia="標楷體" w:hAnsi="標楷體"/>
          <w:color w:val="0070C0"/>
        </w:rPr>
        <w:t xml:space="preserve"> AI hardware benchmark dataset </w:t>
      </w:r>
      <w:r w:rsidRPr="005A3593">
        <w:rPr>
          <w:rFonts w:ascii="標楷體" w:eastAsia="標楷體" w:hAnsi="標楷體" w:hint="eastAsia"/>
          <w:color w:val="0070C0"/>
        </w:rPr>
        <w:t>主要揭示了三個問題與機會。</w:t>
      </w:r>
    </w:p>
    <w:p w14:paraId="33159E99" w14:textId="77777777" w:rsidR="005A3593" w:rsidRDefault="005A3593" w:rsidP="005A3593">
      <w:pPr>
        <w:spacing w:beforeLines="100" w:before="240" w:after="120" w:line="264" w:lineRule="auto"/>
        <w:ind w:left="480" w:firstLineChars="199" w:firstLine="478"/>
        <w:rPr>
          <w:rFonts w:ascii="標楷體" w:eastAsia="標楷體" w:hAnsi="標楷體"/>
          <w:color w:val="0070C0"/>
        </w:rPr>
      </w:pPr>
      <w:r w:rsidRPr="005A3593">
        <w:rPr>
          <w:rFonts w:ascii="標楷體" w:eastAsia="標楷體" w:hAnsi="標楷體" w:hint="eastAsia"/>
          <w:color w:val="0070C0"/>
        </w:rPr>
        <w:t>第一，不同</w:t>
      </w:r>
      <w:r w:rsidRPr="005A3593">
        <w:rPr>
          <w:rFonts w:ascii="標楷體" w:eastAsia="標楷體" w:hAnsi="標楷體"/>
          <w:color w:val="0070C0"/>
        </w:rPr>
        <w:t xml:space="preserve"> AI hardware architecture </w:t>
      </w:r>
      <w:r w:rsidRPr="005A3593">
        <w:rPr>
          <w:rFonts w:ascii="標楷體" w:eastAsia="標楷體" w:hAnsi="標楷體" w:hint="eastAsia"/>
          <w:color w:val="0070C0"/>
        </w:rPr>
        <w:t>的優勢並不相同：</w:t>
      </w:r>
      <w:proofErr w:type="spellStart"/>
      <w:r w:rsidRPr="005A3593">
        <w:rPr>
          <w:rFonts w:ascii="標楷體" w:eastAsia="標楷體" w:hAnsi="標楷體"/>
          <w:color w:val="0070C0"/>
        </w:rPr>
        <w:t>Groq</w:t>
      </w:r>
      <w:proofErr w:type="spellEnd"/>
      <w:r w:rsidRPr="005A3593">
        <w:rPr>
          <w:rFonts w:ascii="標楷體" w:eastAsia="標楷體" w:hAnsi="標楷體"/>
          <w:color w:val="0070C0"/>
        </w:rPr>
        <w:t xml:space="preserve"> LPU Gen3 </w:t>
      </w:r>
      <w:r w:rsidRPr="005A3593">
        <w:rPr>
          <w:rFonts w:ascii="標楷體" w:eastAsia="標楷體" w:hAnsi="標楷體" w:hint="eastAsia"/>
          <w:color w:val="0070C0"/>
        </w:rPr>
        <w:t>具有最高的平均</w:t>
      </w:r>
      <w:r w:rsidRPr="005A3593">
        <w:rPr>
          <w:rFonts w:ascii="標楷體" w:eastAsia="標楷體" w:hAnsi="標楷體"/>
          <w:color w:val="0070C0"/>
        </w:rPr>
        <w:t xml:space="preserve"> memory bandwidth</w:t>
      </w:r>
      <w:r w:rsidRPr="005A3593">
        <w:rPr>
          <w:rFonts w:ascii="標楷體" w:eastAsia="標楷體" w:hAnsi="標楷體" w:hint="eastAsia"/>
          <w:color w:val="0070C0"/>
        </w:rPr>
        <w:t>，而</w:t>
      </w:r>
      <w:r w:rsidRPr="005A3593">
        <w:rPr>
          <w:rFonts w:ascii="標楷體" w:eastAsia="標楷體" w:hAnsi="標楷體"/>
          <w:color w:val="0070C0"/>
        </w:rPr>
        <w:t xml:space="preserve"> Vera Rubin </w:t>
      </w:r>
      <w:r w:rsidRPr="005A3593">
        <w:rPr>
          <w:rFonts w:ascii="標楷體" w:eastAsia="標楷體" w:hAnsi="標楷體" w:hint="eastAsia"/>
          <w:color w:val="0070C0"/>
        </w:rPr>
        <w:t>在</w:t>
      </w:r>
      <w:r w:rsidRPr="005A3593">
        <w:rPr>
          <w:rFonts w:ascii="標楷體" w:eastAsia="標楷體" w:hAnsi="標楷體"/>
          <w:color w:val="0070C0"/>
        </w:rPr>
        <w:t xml:space="preserve"> FP4/FP8 compute performance </w:t>
      </w:r>
      <w:r w:rsidRPr="005A3593">
        <w:rPr>
          <w:rFonts w:ascii="標楷體" w:eastAsia="標楷體" w:hAnsi="標楷體" w:hint="eastAsia"/>
          <w:color w:val="0070C0"/>
        </w:rPr>
        <w:t>與</w:t>
      </w:r>
      <w:r w:rsidRPr="005A3593">
        <w:rPr>
          <w:rFonts w:ascii="標楷體" w:eastAsia="標楷體" w:hAnsi="標楷體"/>
          <w:color w:val="0070C0"/>
        </w:rPr>
        <w:t xml:space="preserve"> FP8 per Watt </w:t>
      </w:r>
      <w:r w:rsidRPr="005A3593">
        <w:rPr>
          <w:rFonts w:ascii="標楷體" w:eastAsia="標楷體" w:hAnsi="標楷體" w:hint="eastAsia"/>
          <w:color w:val="0070C0"/>
        </w:rPr>
        <w:t>上表現最強，代表企業不能只用單一效能指標選擇硬體，而應依照</w:t>
      </w:r>
      <w:r w:rsidRPr="005A3593">
        <w:rPr>
          <w:rFonts w:ascii="標楷體" w:eastAsia="標楷體" w:hAnsi="標楷體"/>
          <w:color w:val="0070C0"/>
        </w:rPr>
        <w:t xml:space="preserve"> workload </w:t>
      </w:r>
      <w:r w:rsidRPr="005A3593">
        <w:rPr>
          <w:rFonts w:ascii="標楷體" w:eastAsia="標楷體" w:hAnsi="標楷體" w:hint="eastAsia"/>
          <w:color w:val="0070C0"/>
        </w:rPr>
        <w:t>需求決定是要重視記憶體頻寬、運算能力或能源效率。</w:t>
      </w:r>
    </w:p>
    <w:p w14:paraId="7B13E4E9" w14:textId="77777777" w:rsidR="005A3593" w:rsidRDefault="005A3593" w:rsidP="005A3593">
      <w:pPr>
        <w:spacing w:beforeLines="100" w:before="240" w:after="120" w:line="264" w:lineRule="auto"/>
        <w:ind w:left="480" w:firstLineChars="199" w:firstLine="478"/>
        <w:rPr>
          <w:rFonts w:ascii="標楷體" w:eastAsia="標楷體" w:hAnsi="標楷體"/>
          <w:color w:val="0070C0"/>
        </w:rPr>
      </w:pPr>
      <w:r w:rsidRPr="005A3593">
        <w:rPr>
          <w:rFonts w:ascii="標楷體" w:eastAsia="標楷體" w:hAnsi="標楷體" w:hint="eastAsia"/>
          <w:color w:val="0070C0"/>
        </w:rPr>
        <w:t>第二，</w:t>
      </w:r>
      <w:r w:rsidRPr="005A3593">
        <w:rPr>
          <w:rFonts w:ascii="標楷體" w:eastAsia="標楷體" w:hAnsi="標楷體"/>
          <w:color w:val="0070C0"/>
        </w:rPr>
        <w:t xml:space="preserve">deployment tier </w:t>
      </w:r>
      <w:r w:rsidRPr="005A3593">
        <w:rPr>
          <w:rFonts w:ascii="標楷體" w:eastAsia="標楷體" w:hAnsi="標楷體" w:hint="eastAsia"/>
          <w:color w:val="0070C0"/>
        </w:rPr>
        <w:t>的分布顯示</w:t>
      </w:r>
      <w:r w:rsidRPr="005A3593">
        <w:rPr>
          <w:rFonts w:ascii="標楷體" w:eastAsia="標楷體" w:hAnsi="標楷體"/>
          <w:color w:val="0070C0"/>
        </w:rPr>
        <w:t xml:space="preserve"> Datacenter </w:t>
      </w:r>
      <w:r w:rsidRPr="005A3593">
        <w:rPr>
          <w:rFonts w:ascii="標楷體" w:eastAsia="標楷體" w:hAnsi="標楷體" w:hint="eastAsia"/>
          <w:color w:val="0070C0"/>
        </w:rPr>
        <w:t>是最主要且最多元的部署場景，</w:t>
      </w:r>
      <w:r w:rsidRPr="005A3593">
        <w:rPr>
          <w:rFonts w:ascii="標楷體" w:eastAsia="標楷體" w:hAnsi="標楷體"/>
          <w:color w:val="0070C0"/>
        </w:rPr>
        <w:t xml:space="preserve">Cloud </w:t>
      </w:r>
      <w:r w:rsidRPr="005A3593">
        <w:rPr>
          <w:rFonts w:ascii="標楷體" w:eastAsia="標楷體" w:hAnsi="標楷體" w:hint="eastAsia"/>
          <w:color w:val="0070C0"/>
        </w:rPr>
        <w:t>則主要集中於</w:t>
      </w:r>
      <w:r w:rsidRPr="005A3593">
        <w:rPr>
          <w:rFonts w:ascii="標楷體" w:eastAsia="標楷體" w:hAnsi="標楷體"/>
          <w:color w:val="0070C0"/>
        </w:rPr>
        <w:t xml:space="preserve"> </w:t>
      </w:r>
      <w:proofErr w:type="spellStart"/>
      <w:r w:rsidRPr="005A3593">
        <w:rPr>
          <w:rFonts w:ascii="標楷體" w:eastAsia="標楷體" w:hAnsi="標楷體"/>
          <w:color w:val="0070C0"/>
        </w:rPr>
        <w:t>Groq</w:t>
      </w:r>
      <w:proofErr w:type="spellEnd"/>
      <w:r w:rsidRPr="005A3593">
        <w:rPr>
          <w:rFonts w:ascii="標楷體" w:eastAsia="標楷體" w:hAnsi="標楷體"/>
          <w:color w:val="0070C0"/>
        </w:rPr>
        <w:t xml:space="preserve"> LPU Gen3</w:t>
      </w:r>
      <w:r w:rsidRPr="005A3593">
        <w:rPr>
          <w:rFonts w:ascii="標楷體" w:eastAsia="標楷體" w:hAnsi="標楷體" w:hint="eastAsia"/>
          <w:color w:val="0070C0"/>
        </w:rPr>
        <w:t>，</w:t>
      </w:r>
      <w:r w:rsidRPr="005A3593">
        <w:rPr>
          <w:rFonts w:ascii="標楷體" w:eastAsia="標楷體" w:hAnsi="標楷體"/>
          <w:color w:val="0070C0"/>
        </w:rPr>
        <w:t xml:space="preserve">HPC </w:t>
      </w:r>
      <w:r w:rsidRPr="005A3593">
        <w:rPr>
          <w:rFonts w:ascii="標楷體" w:eastAsia="標楷體" w:hAnsi="標楷體" w:hint="eastAsia"/>
          <w:color w:val="0070C0"/>
        </w:rPr>
        <w:t>則集中於</w:t>
      </w:r>
      <w:r w:rsidRPr="005A3593">
        <w:rPr>
          <w:rFonts w:ascii="標楷體" w:eastAsia="標楷體" w:hAnsi="標楷體"/>
          <w:color w:val="0070C0"/>
        </w:rPr>
        <w:t xml:space="preserve"> Blackwell Ultra </w:t>
      </w:r>
      <w:r w:rsidRPr="005A3593">
        <w:rPr>
          <w:rFonts w:ascii="標楷體" w:eastAsia="標楷體" w:hAnsi="標楷體" w:hint="eastAsia"/>
          <w:color w:val="0070C0"/>
        </w:rPr>
        <w:t>與</w:t>
      </w:r>
      <w:r w:rsidRPr="005A3593">
        <w:rPr>
          <w:rFonts w:ascii="標楷體" w:eastAsia="標楷體" w:hAnsi="標楷體"/>
          <w:color w:val="0070C0"/>
        </w:rPr>
        <w:t xml:space="preserve"> Vera Rubin</w:t>
      </w:r>
      <w:r w:rsidRPr="005A3593">
        <w:rPr>
          <w:rFonts w:ascii="標楷體" w:eastAsia="標楷體" w:hAnsi="標楷體" w:hint="eastAsia"/>
          <w:color w:val="0070C0"/>
        </w:rPr>
        <w:t>，這表示不同硬體架構已形成不同的部署定位，企業在規劃</w:t>
      </w:r>
      <w:r w:rsidRPr="005A3593">
        <w:rPr>
          <w:rFonts w:ascii="標楷體" w:eastAsia="標楷體" w:hAnsi="標楷體"/>
          <w:color w:val="0070C0"/>
        </w:rPr>
        <w:t xml:space="preserve"> AI infrastructure </w:t>
      </w:r>
      <w:r w:rsidRPr="005A3593">
        <w:rPr>
          <w:rFonts w:ascii="標楷體" w:eastAsia="標楷體" w:hAnsi="標楷體" w:hint="eastAsia"/>
          <w:color w:val="0070C0"/>
        </w:rPr>
        <w:t>時應根據部署環境選擇適合的架構，而不是採用單一平台策略。</w:t>
      </w:r>
    </w:p>
    <w:p w14:paraId="06A7F822" w14:textId="77777777" w:rsidR="005A3593" w:rsidRDefault="005A3593" w:rsidP="005A3593">
      <w:pPr>
        <w:spacing w:beforeLines="100" w:before="240" w:after="120" w:line="264" w:lineRule="auto"/>
        <w:ind w:left="480" w:firstLineChars="199" w:firstLine="478"/>
        <w:rPr>
          <w:rFonts w:ascii="標楷體" w:eastAsia="標楷體" w:hAnsi="標楷體"/>
          <w:color w:val="0070C0"/>
        </w:rPr>
      </w:pPr>
      <w:r w:rsidRPr="005A3593">
        <w:rPr>
          <w:rFonts w:ascii="標楷體" w:eastAsia="標楷體" w:hAnsi="標楷體" w:hint="eastAsia"/>
          <w:color w:val="0070C0"/>
        </w:rPr>
        <w:t>第三，</w:t>
      </w:r>
      <w:r w:rsidRPr="005A3593">
        <w:rPr>
          <w:rFonts w:ascii="標楷體" w:eastAsia="標楷體" w:hAnsi="標楷體"/>
          <w:color w:val="0070C0"/>
        </w:rPr>
        <w:t xml:space="preserve">hiring urgency </w:t>
      </w:r>
      <w:r w:rsidRPr="005A3593">
        <w:rPr>
          <w:rFonts w:ascii="標楷體" w:eastAsia="標楷體" w:hAnsi="標楷體" w:hint="eastAsia"/>
          <w:color w:val="0070C0"/>
        </w:rPr>
        <w:t>分析顯示</w:t>
      </w:r>
      <w:r w:rsidRPr="005A3593">
        <w:rPr>
          <w:rFonts w:ascii="標楷體" w:eastAsia="標楷體" w:hAnsi="標楷體"/>
          <w:color w:val="0070C0"/>
        </w:rPr>
        <w:t xml:space="preserve"> </w:t>
      </w:r>
      <w:proofErr w:type="spellStart"/>
      <w:r w:rsidRPr="005A3593">
        <w:rPr>
          <w:rFonts w:ascii="標楷體" w:eastAsia="標楷體" w:hAnsi="標楷體"/>
          <w:color w:val="0070C0"/>
        </w:rPr>
        <w:t>Groq</w:t>
      </w:r>
      <w:proofErr w:type="spellEnd"/>
      <w:r w:rsidRPr="005A3593">
        <w:rPr>
          <w:rFonts w:ascii="標楷體" w:eastAsia="標楷體" w:hAnsi="標楷體"/>
          <w:color w:val="0070C0"/>
        </w:rPr>
        <w:t xml:space="preserve"> LPU Gen3 </w:t>
      </w:r>
      <w:r w:rsidRPr="005A3593">
        <w:rPr>
          <w:rFonts w:ascii="標楷體" w:eastAsia="標楷體" w:hAnsi="標楷體" w:hint="eastAsia"/>
          <w:color w:val="0070C0"/>
        </w:rPr>
        <w:t>與</w:t>
      </w:r>
      <w:r w:rsidRPr="005A3593">
        <w:rPr>
          <w:rFonts w:ascii="標楷體" w:eastAsia="標楷體" w:hAnsi="標楷體"/>
          <w:color w:val="0070C0"/>
        </w:rPr>
        <w:t xml:space="preserve"> Vera Rubin </w:t>
      </w:r>
      <w:r w:rsidRPr="005A3593">
        <w:rPr>
          <w:rFonts w:ascii="標楷體" w:eastAsia="標楷體" w:hAnsi="標楷體" w:hint="eastAsia"/>
          <w:color w:val="0070C0"/>
        </w:rPr>
        <w:t>主要落在</w:t>
      </w:r>
      <w:r w:rsidRPr="005A3593">
        <w:rPr>
          <w:rFonts w:ascii="標楷體" w:eastAsia="標楷體" w:hAnsi="標楷體"/>
          <w:color w:val="0070C0"/>
        </w:rPr>
        <w:t xml:space="preserve"> Critical</w:t>
      </w:r>
      <w:r w:rsidRPr="005A3593">
        <w:rPr>
          <w:rFonts w:ascii="標楷體" w:eastAsia="標楷體" w:hAnsi="標楷體" w:hint="eastAsia"/>
          <w:color w:val="0070C0"/>
        </w:rPr>
        <w:t>，</w:t>
      </w:r>
      <w:r w:rsidRPr="005A3593">
        <w:rPr>
          <w:rFonts w:ascii="標楷體" w:eastAsia="標楷體" w:hAnsi="標楷體"/>
          <w:color w:val="0070C0"/>
        </w:rPr>
        <w:t xml:space="preserve">Blackwell </w:t>
      </w:r>
      <w:r w:rsidRPr="005A3593">
        <w:rPr>
          <w:rFonts w:ascii="標楷體" w:eastAsia="標楷體" w:hAnsi="標楷體" w:hint="eastAsia"/>
          <w:color w:val="0070C0"/>
        </w:rPr>
        <w:t>與</w:t>
      </w:r>
      <w:r w:rsidRPr="005A3593">
        <w:rPr>
          <w:rFonts w:ascii="標楷體" w:eastAsia="標楷體" w:hAnsi="標楷體"/>
          <w:color w:val="0070C0"/>
        </w:rPr>
        <w:t xml:space="preserve"> Blackwell Ultra </w:t>
      </w:r>
      <w:r w:rsidRPr="005A3593">
        <w:rPr>
          <w:rFonts w:ascii="標楷體" w:eastAsia="標楷體" w:hAnsi="標楷體" w:hint="eastAsia"/>
          <w:color w:val="0070C0"/>
        </w:rPr>
        <w:t>則多為</w:t>
      </w:r>
      <w:r w:rsidRPr="005A3593">
        <w:rPr>
          <w:rFonts w:ascii="標楷體" w:eastAsia="標楷體" w:hAnsi="標楷體"/>
          <w:color w:val="0070C0"/>
        </w:rPr>
        <w:t xml:space="preserve"> High</w:t>
      </w:r>
      <w:r w:rsidRPr="005A3593">
        <w:rPr>
          <w:rFonts w:ascii="標楷體" w:eastAsia="標楷體" w:hAnsi="標楷體" w:hint="eastAsia"/>
          <w:color w:val="0070C0"/>
        </w:rPr>
        <w:t>，表示新世代或專用</w:t>
      </w:r>
      <w:r w:rsidRPr="005A3593">
        <w:rPr>
          <w:rFonts w:ascii="標楷體" w:eastAsia="標楷體" w:hAnsi="標楷體"/>
          <w:color w:val="0070C0"/>
        </w:rPr>
        <w:t xml:space="preserve"> AI </w:t>
      </w:r>
      <w:r w:rsidRPr="005A3593">
        <w:rPr>
          <w:rFonts w:ascii="標楷體" w:eastAsia="標楷體" w:hAnsi="標楷體" w:hint="eastAsia"/>
          <w:color w:val="0070C0"/>
        </w:rPr>
        <w:t>加速器雖然具有效能優勢，但也伴隨更高的人才需求與技術門檻。</w:t>
      </w:r>
    </w:p>
    <w:p w14:paraId="2E5FD6B3" w14:textId="4541C178" w:rsidR="005A3593" w:rsidRPr="005A3593" w:rsidRDefault="005A3593" w:rsidP="005A3593">
      <w:pPr>
        <w:spacing w:beforeLines="100" w:before="240" w:after="120" w:line="264" w:lineRule="auto"/>
        <w:ind w:left="480" w:firstLineChars="199" w:firstLine="478"/>
        <w:rPr>
          <w:rFonts w:ascii="標楷體" w:eastAsia="標楷體" w:hAnsi="標楷體" w:hint="eastAsia"/>
          <w:color w:val="0070C0"/>
        </w:rPr>
      </w:pPr>
      <w:r w:rsidRPr="005A3593">
        <w:rPr>
          <w:rFonts w:ascii="標楷體" w:eastAsia="標楷體" w:hAnsi="標楷體" w:hint="eastAsia"/>
          <w:color w:val="0070C0"/>
        </w:rPr>
        <w:lastRenderedPageBreak/>
        <w:t>最後，在</w:t>
      </w:r>
      <w:r w:rsidRPr="005A3593">
        <w:rPr>
          <w:rFonts w:ascii="標楷體" w:eastAsia="標楷體" w:hAnsi="標楷體"/>
          <w:color w:val="0070C0"/>
        </w:rPr>
        <w:t xml:space="preserve"> price</w:t>
      </w:r>
      <w:r w:rsidRPr="005A3593">
        <w:rPr>
          <w:rFonts w:ascii="標楷體" w:eastAsia="標楷體" w:hAnsi="標楷體" w:hint="eastAsia"/>
          <w:color w:val="0070C0"/>
        </w:rPr>
        <w:t>、</w:t>
      </w:r>
      <w:r w:rsidRPr="005A3593">
        <w:rPr>
          <w:rFonts w:ascii="標楷體" w:eastAsia="標楷體" w:hAnsi="標楷體"/>
          <w:color w:val="0070C0"/>
        </w:rPr>
        <w:t xml:space="preserve">power consumption </w:t>
      </w:r>
      <w:r w:rsidRPr="005A3593">
        <w:rPr>
          <w:rFonts w:ascii="標楷體" w:eastAsia="標楷體" w:hAnsi="標楷體" w:hint="eastAsia"/>
          <w:color w:val="0070C0"/>
        </w:rPr>
        <w:t>與</w:t>
      </w:r>
      <w:r w:rsidRPr="005A3593">
        <w:rPr>
          <w:rFonts w:ascii="標楷體" w:eastAsia="標楷體" w:hAnsi="標楷體"/>
          <w:color w:val="0070C0"/>
        </w:rPr>
        <w:t xml:space="preserve"> performance trade-off </w:t>
      </w:r>
      <w:r w:rsidRPr="005A3593">
        <w:rPr>
          <w:rFonts w:ascii="標楷體" w:eastAsia="標楷體" w:hAnsi="標楷體" w:hint="eastAsia"/>
          <w:color w:val="0070C0"/>
        </w:rPr>
        <w:t>分析中，</w:t>
      </w:r>
      <w:r w:rsidRPr="005A3593">
        <w:rPr>
          <w:rFonts w:ascii="標楷體" w:eastAsia="標楷體" w:hAnsi="標楷體"/>
          <w:color w:val="0070C0"/>
        </w:rPr>
        <w:t xml:space="preserve">Vera Rubin </w:t>
      </w:r>
      <w:r w:rsidRPr="005A3593">
        <w:rPr>
          <w:rFonts w:ascii="標楷體" w:eastAsia="標楷體" w:hAnsi="標楷體" w:hint="eastAsia"/>
          <w:color w:val="0070C0"/>
        </w:rPr>
        <w:t>適合追求高效能與高能源效率的情境，</w:t>
      </w:r>
      <w:proofErr w:type="spellStart"/>
      <w:r w:rsidRPr="005A3593">
        <w:rPr>
          <w:rFonts w:ascii="標楷體" w:eastAsia="標楷體" w:hAnsi="標楷體"/>
          <w:color w:val="0070C0"/>
        </w:rPr>
        <w:t>Groq</w:t>
      </w:r>
      <w:proofErr w:type="spellEnd"/>
      <w:r w:rsidRPr="005A3593">
        <w:rPr>
          <w:rFonts w:ascii="標楷體" w:eastAsia="標楷體" w:hAnsi="標楷體"/>
          <w:color w:val="0070C0"/>
        </w:rPr>
        <w:t xml:space="preserve"> LPU Gen3 </w:t>
      </w:r>
      <w:r w:rsidRPr="005A3593">
        <w:rPr>
          <w:rFonts w:ascii="標楷體" w:eastAsia="標楷體" w:hAnsi="標楷體" w:hint="eastAsia"/>
          <w:color w:val="0070C0"/>
        </w:rPr>
        <w:t>則在成本效益上較具競爭力，而</w:t>
      </w:r>
      <w:r w:rsidRPr="005A3593">
        <w:rPr>
          <w:rFonts w:ascii="標楷體" w:eastAsia="標楷體" w:hAnsi="標楷體"/>
          <w:color w:val="0070C0"/>
        </w:rPr>
        <w:t xml:space="preserve"> Blackwell </w:t>
      </w:r>
      <w:r w:rsidRPr="005A3593">
        <w:rPr>
          <w:rFonts w:ascii="標楷體" w:eastAsia="標楷體" w:hAnsi="標楷體" w:hint="eastAsia"/>
          <w:color w:val="0070C0"/>
        </w:rPr>
        <w:t>可作為成本較受限時的選項。整體而言，這些發現的重要性在於：</w:t>
      </w:r>
      <w:r w:rsidRPr="005A3593">
        <w:rPr>
          <w:rFonts w:ascii="標楷體" w:eastAsia="標楷體" w:hAnsi="標楷體"/>
          <w:color w:val="0070C0"/>
        </w:rPr>
        <w:t xml:space="preserve">AI hardware selection </w:t>
      </w:r>
      <w:r w:rsidRPr="005A3593">
        <w:rPr>
          <w:rFonts w:ascii="標楷體" w:eastAsia="標楷體" w:hAnsi="標楷體" w:hint="eastAsia"/>
          <w:color w:val="0070C0"/>
        </w:rPr>
        <w:t>不應只比較最高效能，而應同時考慮效能、</w:t>
      </w:r>
      <w:proofErr w:type="gramStart"/>
      <w:r w:rsidRPr="005A3593">
        <w:rPr>
          <w:rFonts w:ascii="標楷體" w:eastAsia="標楷體" w:hAnsi="標楷體" w:hint="eastAsia"/>
          <w:color w:val="0070C0"/>
        </w:rPr>
        <w:t>功耗</w:t>
      </w:r>
      <w:proofErr w:type="gramEnd"/>
      <w:r w:rsidRPr="005A3593">
        <w:rPr>
          <w:rFonts w:ascii="標楷體" w:eastAsia="標楷體" w:hAnsi="標楷體" w:hint="eastAsia"/>
          <w:color w:val="0070C0"/>
        </w:rPr>
        <w:t>、價格、部署場景與人才可取得性，才能支援更實際且可執行的硬體投資與基礎設施規劃決策。</w:t>
      </w:r>
    </w:p>
    <w:p w14:paraId="2E5C7921" w14:textId="74E6D42A" w:rsidR="00EB0E50" w:rsidRDefault="00455D6A">
      <w:pPr>
        <w:numPr>
          <w:ilvl w:val="1"/>
          <w:numId w:val="1"/>
        </w:numPr>
        <w:ind w:hanging="360"/>
      </w:pPr>
      <w:r>
        <w:t xml:space="preserve">Provide the URL for accessing the OLAP system you implemented if it is web based (strongly encouraged). </w:t>
      </w:r>
    </w:p>
    <w:p w14:paraId="566648B7" w14:textId="3B6C1129" w:rsidR="005A3593" w:rsidRDefault="005A3593" w:rsidP="005A3593">
      <w:pPr>
        <w:ind w:left="345" w:firstLine="0"/>
        <w:rPr>
          <w:rFonts w:ascii="Times New Roman" w:eastAsiaTheme="minorEastAsia" w:hAnsi="Times New Roman" w:cs="Times New Roman"/>
          <w:color w:val="0070C0"/>
        </w:rPr>
      </w:pPr>
      <w:r w:rsidRPr="005A3593">
        <w:rPr>
          <w:rFonts w:ascii="Times New Roman" w:eastAsiaTheme="minorEastAsia" w:hAnsi="Times New Roman" w:cs="Times New Roman"/>
          <w:color w:val="0070C0"/>
        </w:rPr>
        <w:t>Ans:</w:t>
      </w:r>
    </w:p>
    <w:p w14:paraId="3BDB30C1" w14:textId="4C89E217" w:rsidR="005A3593" w:rsidRPr="005A3593" w:rsidRDefault="005A3593" w:rsidP="005A3593">
      <w:pPr>
        <w:ind w:left="480" w:firstLine="480"/>
        <w:rPr>
          <w:rFonts w:ascii="Times New Roman" w:hAnsi="Times New Roman" w:cs="Times New Roman"/>
          <w:color w:val="0070C0"/>
        </w:rPr>
      </w:pPr>
      <w:hyperlink r:id="rId27" w:history="1">
        <w:r w:rsidRPr="005A3593">
          <w:rPr>
            <w:rStyle w:val="ab"/>
            <w:rFonts w:ascii="Times New Roman" w:hAnsi="Times New Roman" w:cs="Times New Roman"/>
          </w:rPr>
          <w:t>https://app.powerbi.com/links/Pd2qGpDW6b?ctid=c2e7753f-aa05-4abc-8c02-293ad122ca19&amp;pbi_source=</w:t>
        </w:r>
        <w:r w:rsidRPr="005A3593">
          <w:rPr>
            <w:rStyle w:val="ab"/>
            <w:rFonts w:ascii="Times New Roman" w:hAnsi="Times New Roman" w:cs="Times New Roman"/>
          </w:rPr>
          <w:t>l</w:t>
        </w:r>
        <w:r w:rsidRPr="005A3593">
          <w:rPr>
            <w:rStyle w:val="ab"/>
            <w:rFonts w:ascii="Times New Roman" w:hAnsi="Times New Roman" w:cs="Times New Roman"/>
          </w:rPr>
          <w:t>inkShare</w:t>
        </w:r>
      </w:hyperlink>
    </w:p>
    <w:sectPr w:rsidR="005A3593" w:rsidRPr="005A3593" w:rsidSect="006A7FA8">
      <w:pgSz w:w="11904" w:h="16838"/>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514ED" w14:textId="77777777" w:rsidR="00371134" w:rsidRDefault="00371134" w:rsidP="00D85FDE">
      <w:pPr>
        <w:spacing w:after="0" w:line="240" w:lineRule="auto"/>
      </w:pPr>
      <w:r>
        <w:separator/>
      </w:r>
    </w:p>
  </w:endnote>
  <w:endnote w:type="continuationSeparator" w:id="0">
    <w:p w14:paraId="1147C273" w14:textId="77777777" w:rsidR="00371134" w:rsidRDefault="00371134" w:rsidP="00D85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7252A" w14:textId="77777777" w:rsidR="00371134" w:rsidRDefault="00371134" w:rsidP="00D85FDE">
      <w:pPr>
        <w:spacing w:after="0" w:line="240" w:lineRule="auto"/>
      </w:pPr>
      <w:r>
        <w:separator/>
      </w:r>
    </w:p>
  </w:footnote>
  <w:footnote w:type="continuationSeparator" w:id="0">
    <w:p w14:paraId="6D9BF5CF" w14:textId="77777777" w:rsidR="00371134" w:rsidRDefault="00371134" w:rsidP="00D85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A27D5"/>
    <w:multiLevelType w:val="hybridMultilevel"/>
    <w:tmpl w:val="9668B860"/>
    <w:lvl w:ilvl="0" w:tplc="C80E4F94">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17EEDDC">
      <w:start w:val="1"/>
      <w:numFmt w:val="decimal"/>
      <w:lvlText w:val="(%2)"/>
      <w:lvlJc w:val="left"/>
      <w:pPr>
        <w:ind w:left="70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ABAC4BC">
      <w:start w:val="1"/>
      <w:numFmt w:val="lowerRoman"/>
      <w:lvlText w:val="%3"/>
      <w:lvlJc w:val="left"/>
      <w:pPr>
        <w:ind w:left="1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A02609E">
      <w:start w:val="1"/>
      <w:numFmt w:val="decimal"/>
      <w:lvlText w:val="%4"/>
      <w:lvlJc w:val="left"/>
      <w:pPr>
        <w:ind w:left="2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F627E30">
      <w:start w:val="1"/>
      <w:numFmt w:val="lowerLetter"/>
      <w:lvlText w:val="%5"/>
      <w:lvlJc w:val="left"/>
      <w:pPr>
        <w:ind w:left="28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4A8D8A2">
      <w:start w:val="1"/>
      <w:numFmt w:val="lowerRoman"/>
      <w:lvlText w:val="%6"/>
      <w:lvlJc w:val="left"/>
      <w:pPr>
        <w:ind w:left="3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6B68D078">
      <w:start w:val="1"/>
      <w:numFmt w:val="decimal"/>
      <w:lvlText w:val="%7"/>
      <w:lvlJc w:val="left"/>
      <w:pPr>
        <w:ind w:left="43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2F8DAD6">
      <w:start w:val="1"/>
      <w:numFmt w:val="lowerLetter"/>
      <w:lvlText w:val="%8"/>
      <w:lvlJc w:val="left"/>
      <w:pPr>
        <w:ind w:left="50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412A08A">
      <w:start w:val="1"/>
      <w:numFmt w:val="lowerRoman"/>
      <w:lvlText w:val="%9"/>
      <w:lvlJc w:val="left"/>
      <w:pPr>
        <w:ind w:left="57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4A4AFE"/>
    <w:multiLevelType w:val="multilevel"/>
    <w:tmpl w:val="7A24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B8287F"/>
    <w:multiLevelType w:val="hybridMultilevel"/>
    <w:tmpl w:val="6BEE256E"/>
    <w:lvl w:ilvl="0" w:tplc="48763250">
      <w:start w:val="1"/>
      <w:numFmt w:val="bullet"/>
      <w:lvlText w:val=""/>
      <w:lvlJc w:val="left"/>
      <w:pPr>
        <w:ind w:left="1438" w:hanging="480"/>
      </w:pPr>
      <w:rPr>
        <w:rFonts w:ascii="Wingdings" w:hAnsi="Wingdings" w:hint="default"/>
      </w:rPr>
    </w:lvl>
    <w:lvl w:ilvl="1" w:tplc="04090003" w:tentative="1">
      <w:start w:val="1"/>
      <w:numFmt w:val="bullet"/>
      <w:lvlText w:val=""/>
      <w:lvlJc w:val="left"/>
      <w:pPr>
        <w:ind w:left="1918" w:hanging="480"/>
      </w:pPr>
      <w:rPr>
        <w:rFonts w:ascii="Wingdings" w:hAnsi="Wingdings" w:hint="default"/>
      </w:rPr>
    </w:lvl>
    <w:lvl w:ilvl="2" w:tplc="04090005" w:tentative="1">
      <w:start w:val="1"/>
      <w:numFmt w:val="bullet"/>
      <w:lvlText w:val=""/>
      <w:lvlJc w:val="left"/>
      <w:pPr>
        <w:ind w:left="2398" w:hanging="480"/>
      </w:pPr>
      <w:rPr>
        <w:rFonts w:ascii="Wingdings" w:hAnsi="Wingdings" w:hint="default"/>
      </w:rPr>
    </w:lvl>
    <w:lvl w:ilvl="3" w:tplc="04090001" w:tentative="1">
      <w:start w:val="1"/>
      <w:numFmt w:val="bullet"/>
      <w:lvlText w:val=""/>
      <w:lvlJc w:val="left"/>
      <w:pPr>
        <w:ind w:left="2878" w:hanging="480"/>
      </w:pPr>
      <w:rPr>
        <w:rFonts w:ascii="Wingdings" w:hAnsi="Wingdings" w:hint="default"/>
      </w:rPr>
    </w:lvl>
    <w:lvl w:ilvl="4" w:tplc="04090003" w:tentative="1">
      <w:start w:val="1"/>
      <w:numFmt w:val="bullet"/>
      <w:lvlText w:val=""/>
      <w:lvlJc w:val="left"/>
      <w:pPr>
        <w:ind w:left="3358" w:hanging="480"/>
      </w:pPr>
      <w:rPr>
        <w:rFonts w:ascii="Wingdings" w:hAnsi="Wingdings" w:hint="default"/>
      </w:rPr>
    </w:lvl>
    <w:lvl w:ilvl="5" w:tplc="04090005" w:tentative="1">
      <w:start w:val="1"/>
      <w:numFmt w:val="bullet"/>
      <w:lvlText w:val=""/>
      <w:lvlJc w:val="left"/>
      <w:pPr>
        <w:ind w:left="3838" w:hanging="480"/>
      </w:pPr>
      <w:rPr>
        <w:rFonts w:ascii="Wingdings" w:hAnsi="Wingdings" w:hint="default"/>
      </w:rPr>
    </w:lvl>
    <w:lvl w:ilvl="6" w:tplc="04090001" w:tentative="1">
      <w:start w:val="1"/>
      <w:numFmt w:val="bullet"/>
      <w:lvlText w:val=""/>
      <w:lvlJc w:val="left"/>
      <w:pPr>
        <w:ind w:left="4318" w:hanging="480"/>
      </w:pPr>
      <w:rPr>
        <w:rFonts w:ascii="Wingdings" w:hAnsi="Wingdings" w:hint="default"/>
      </w:rPr>
    </w:lvl>
    <w:lvl w:ilvl="7" w:tplc="04090003" w:tentative="1">
      <w:start w:val="1"/>
      <w:numFmt w:val="bullet"/>
      <w:lvlText w:val=""/>
      <w:lvlJc w:val="left"/>
      <w:pPr>
        <w:ind w:left="4798" w:hanging="480"/>
      </w:pPr>
      <w:rPr>
        <w:rFonts w:ascii="Wingdings" w:hAnsi="Wingdings" w:hint="default"/>
      </w:rPr>
    </w:lvl>
    <w:lvl w:ilvl="8" w:tplc="04090005" w:tentative="1">
      <w:start w:val="1"/>
      <w:numFmt w:val="bullet"/>
      <w:lvlText w:val=""/>
      <w:lvlJc w:val="left"/>
      <w:pPr>
        <w:ind w:left="5278" w:hanging="48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50"/>
    <w:rsid w:val="002D1495"/>
    <w:rsid w:val="00324CE2"/>
    <w:rsid w:val="003338E4"/>
    <w:rsid w:val="00371134"/>
    <w:rsid w:val="003A100B"/>
    <w:rsid w:val="004118BE"/>
    <w:rsid w:val="00437C49"/>
    <w:rsid w:val="00455D6A"/>
    <w:rsid w:val="005A3593"/>
    <w:rsid w:val="006A7FA8"/>
    <w:rsid w:val="008144C3"/>
    <w:rsid w:val="008351A1"/>
    <w:rsid w:val="009126DA"/>
    <w:rsid w:val="009546D6"/>
    <w:rsid w:val="00A21720"/>
    <w:rsid w:val="00CD40E4"/>
    <w:rsid w:val="00D85FDE"/>
    <w:rsid w:val="00E03292"/>
    <w:rsid w:val="00EB0E50"/>
    <w:rsid w:val="00FE6E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604BB"/>
  <w15:docId w15:val="{5BC790AF-C06F-46AB-9AEB-EEE5E603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6" w:line="263" w:lineRule="auto"/>
      <w:ind w:left="370" w:hanging="370"/>
    </w:pPr>
    <w:rPr>
      <w:rFonts w:ascii="Palatino Linotype" w:eastAsia="Palatino Linotype" w:hAnsi="Palatino Linotype" w:cs="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5FDE"/>
    <w:pPr>
      <w:tabs>
        <w:tab w:val="center" w:pos="4153"/>
        <w:tab w:val="right" w:pos="8306"/>
      </w:tabs>
      <w:snapToGrid w:val="0"/>
    </w:pPr>
    <w:rPr>
      <w:sz w:val="20"/>
      <w:szCs w:val="20"/>
    </w:rPr>
  </w:style>
  <w:style w:type="character" w:customStyle="1" w:styleId="a4">
    <w:name w:val="頁首 字元"/>
    <w:basedOn w:val="a0"/>
    <w:link w:val="a3"/>
    <w:uiPriority w:val="99"/>
    <w:rsid w:val="00D85FDE"/>
    <w:rPr>
      <w:rFonts w:ascii="Palatino Linotype" w:eastAsia="Palatino Linotype" w:hAnsi="Palatino Linotype" w:cs="Palatino Linotype"/>
      <w:color w:val="000000"/>
      <w:sz w:val="20"/>
      <w:szCs w:val="20"/>
    </w:rPr>
  </w:style>
  <w:style w:type="paragraph" w:styleId="a5">
    <w:name w:val="footer"/>
    <w:basedOn w:val="a"/>
    <w:link w:val="a6"/>
    <w:uiPriority w:val="99"/>
    <w:unhideWhenUsed/>
    <w:rsid w:val="00D85FDE"/>
    <w:pPr>
      <w:tabs>
        <w:tab w:val="center" w:pos="4153"/>
        <w:tab w:val="right" w:pos="8306"/>
      </w:tabs>
      <w:snapToGrid w:val="0"/>
    </w:pPr>
    <w:rPr>
      <w:sz w:val="20"/>
      <w:szCs w:val="20"/>
    </w:rPr>
  </w:style>
  <w:style w:type="character" w:customStyle="1" w:styleId="a6">
    <w:name w:val="頁尾 字元"/>
    <w:basedOn w:val="a0"/>
    <w:link w:val="a5"/>
    <w:uiPriority w:val="99"/>
    <w:rsid w:val="00D85FDE"/>
    <w:rPr>
      <w:rFonts w:ascii="Palatino Linotype" w:eastAsia="Palatino Linotype" w:hAnsi="Palatino Linotype" w:cs="Palatino Linotype"/>
      <w:color w:val="000000"/>
      <w:sz w:val="20"/>
      <w:szCs w:val="20"/>
    </w:rPr>
  </w:style>
  <w:style w:type="paragraph" w:styleId="Web">
    <w:name w:val="Normal (Web)"/>
    <w:basedOn w:val="a"/>
    <w:uiPriority w:val="99"/>
    <w:unhideWhenUsed/>
    <w:rsid w:val="003A100B"/>
    <w:pPr>
      <w:spacing w:before="100" w:beforeAutospacing="1" w:after="100" w:afterAutospacing="1" w:line="240" w:lineRule="auto"/>
      <w:ind w:left="0" w:firstLine="0"/>
    </w:pPr>
    <w:rPr>
      <w:rFonts w:ascii="新細明體" w:eastAsia="新細明體" w:hAnsi="新細明體" w:cs="新細明體"/>
      <w:color w:val="auto"/>
      <w:kern w:val="0"/>
      <w:szCs w:val="24"/>
    </w:rPr>
  </w:style>
  <w:style w:type="paragraph" w:styleId="a7">
    <w:name w:val="caption"/>
    <w:basedOn w:val="a"/>
    <w:next w:val="a"/>
    <w:uiPriority w:val="35"/>
    <w:unhideWhenUsed/>
    <w:qFormat/>
    <w:rsid w:val="008144C3"/>
    <w:rPr>
      <w:sz w:val="20"/>
      <w:szCs w:val="20"/>
    </w:rPr>
  </w:style>
  <w:style w:type="table" w:styleId="a8">
    <w:name w:val="Table Grid"/>
    <w:basedOn w:val="a1"/>
    <w:uiPriority w:val="39"/>
    <w:rsid w:val="006A7F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A21720"/>
    <w:pPr>
      <w:ind w:leftChars="200" w:left="480"/>
    </w:pPr>
  </w:style>
  <w:style w:type="character" w:styleId="aa">
    <w:name w:val="Strong"/>
    <w:basedOn w:val="a0"/>
    <w:uiPriority w:val="22"/>
    <w:qFormat/>
    <w:rsid w:val="00A21720"/>
    <w:rPr>
      <w:b/>
      <w:bCs/>
    </w:rPr>
  </w:style>
  <w:style w:type="character" w:styleId="HTML">
    <w:name w:val="HTML Code"/>
    <w:basedOn w:val="a0"/>
    <w:uiPriority w:val="99"/>
    <w:semiHidden/>
    <w:unhideWhenUsed/>
    <w:rsid w:val="00A21720"/>
    <w:rPr>
      <w:rFonts w:ascii="細明體" w:eastAsia="細明體" w:hAnsi="細明體" w:cs="細明體"/>
      <w:sz w:val="24"/>
      <w:szCs w:val="24"/>
    </w:rPr>
  </w:style>
  <w:style w:type="character" w:styleId="ab">
    <w:name w:val="Hyperlink"/>
    <w:basedOn w:val="a0"/>
    <w:uiPriority w:val="99"/>
    <w:unhideWhenUsed/>
    <w:rsid w:val="005A3593"/>
    <w:rPr>
      <w:color w:val="0563C1" w:themeColor="hyperlink"/>
      <w:u w:val="single"/>
    </w:rPr>
  </w:style>
  <w:style w:type="character" w:styleId="ac">
    <w:name w:val="Unresolved Mention"/>
    <w:basedOn w:val="a0"/>
    <w:uiPriority w:val="99"/>
    <w:semiHidden/>
    <w:unhideWhenUsed/>
    <w:rsid w:val="005A3593"/>
    <w:rPr>
      <w:color w:val="605E5C"/>
      <w:shd w:val="clear" w:color="auto" w:fill="E1DFDD"/>
    </w:rPr>
  </w:style>
  <w:style w:type="character" w:styleId="ad">
    <w:name w:val="FollowedHyperlink"/>
    <w:basedOn w:val="a0"/>
    <w:uiPriority w:val="99"/>
    <w:semiHidden/>
    <w:unhideWhenUsed/>
    <w:rsid w:val="005A35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2447">
      <w:bodyDiv w:val="1"/>
      <w:marLeft w:val="0"/>
      <w:marRight w:val="0"/>
      <w:marTop w:val="0"/>
      <w:marBottom w:val="0"/>
      <w:divBdr>
        <w:top w:val="none" w:sz="0" w:space="0" w:color="auto"/>
        <w:left w:val="none" w:sz="0" w:space="0" w:color="auto"/>
        <w:bottom w:val="none" w:sz="0" w:space="0" w:color="auto"/>
        <w:right w:val="none" w:sz="0" w:space="0" w:color="auto"/>
      </w:divBdr>
    </w:div>
    <w:div w:id="507445663">
      <w:bodyDiv w:val="1"/>
      <w:marLeft w:val="0"/>
      <w:marRight w:val="0"/>
      <w:marTop w:val="0"/>
      <w:marBottom w:val="0"/>
      <w:divBdr>
        <w:top w:val="none" w:sz="0" w:space="0" w:color="auto"/>
        <w:left w:val="none" w:sz="0" w:space="0" w:color="auto"/>
        <w:bottom w:val="none" w:sz="0" w:space="0" w:color="auto"/>
        <w:right w:val="none" w:sz="0" w:space="0" w:color="auto"/>
      </w:divBdr>
    </w:div>
    <w:div w:id="1087381992">
      <w:bodyDiv w:val="1"/>
      <w:marLeft w:val="0"/>
      <w:marRight w:val="0"/>
      <w:marTop w:val="0"/>
      <w:marBottom w:val="0"/>
      <w:divBdr>
        <w:top w:val="none" w:sz="0" w:space="0" w:color="auto"/>
        <w:left w:val="none" w:sz="0" w:space="0" w:color="auto"/>
        <w:bottom w:val="none" w:sz="0" w:space="0" w:color="auto"/>
        <w:right w:val="none" w:sz="0" w:space="0" w:color="auto"/>
      </w:divBdr>
    </w:div>
    <w:div w:id="1276399004">
      <w:bodyDiv w:val="1"/>
      <w:marLeft w:val="0"/>
      <w:marRight w:val="0"/>
      <w:marTop w:val="0"/>
      <w:marBottom w:val="0"/>
      <w:divBdr>
        <w:top w:val="none" w:sz="0" w:space="0" w:color="auto"/>
        <w:left w:val="none" w:sz="0" w:space="0" w:color="auto"/>
        <w:bottom w:val="none" w:sz="0" w:space="0" w:color="auto"/>
        <w:right w:val="none" w:sz="0" w:space="0" w:color="auto"/>
      </w:divBdr>
      <w:divsChild>
        <w:div w:id="2088336648">
          <w:marLeft w:val="0"/>
          <w:marRight w:val="0"/>
          <w:marTop w:val="0"/>
          <w:marBottom w:val="0"/>
          <w:divBdr>
            <w:top w:val="none" w:sz="0" w:space="0" w:color="auto"/>
            <w:left w:val="none" w:sz="0" w:space="0" w:color="auto"/>
            <w:bottom w:val="none" w:sz="0" w:space="0" w:color="auto"/>
            <w:right w:val="none" w:sz="0" w:space="0" w:color="auto"/>
          </w:divBdr>
          <w:divsChild>
            <w:div w:id="1502231182">
              <w:marLeft w:val="0"/>
              <w:marRight w:val="0"/>
              <w:marTop w:val="0"/>
              <w:marBottom w:val="0"/>
              <w:divBdr>
                <w:top w:val="none" w:sz="0" w:space="0" w:color="auto"/>
                <w:left w:val="none" w:sz="0" w:space="0" w:color="auto"/>
                <w:bottom w:val="none" w:sz="0" w:space="0" w:color="auto"/>
                <w:right w:val="none" w:sz="0" w:space="0" w:color="auto"/>
              </w:divBdr>
              <w:divsChild>
                <w:div w:id="1574199185">
                  <w:marLeft w:val="0"/>
                  <w:marRight w:val="0"/>
                  <w:marTop w:val="0"/>
                  <w:marBottom w:val="0"/>
                  <w:divBdr>
                    <w:top w:val="none" w:sz="0" w:space="0" w:color="auto"/>
                    <w:left w:val="none" w:sz="0" w:space="0" w:color="auto"/>
                    <w:bottom w:val="none" w:sz="0" w:space="0" w:color="auto"/>
                    <w:right w:val="none" w:sz="0" w:space="0" w:color="auto"/>
                  </w:divBdr>
                  <w:divsChild>
                    <w:div w:id="383918892">
                      <w:marLeft w:val="0"/>
                      <w:marRight w:val="0"/>
                      <w:marTop w:val="0"/>
                      <w:marBottom w:val="0"/>
                      <w:divBdr>
                        <w:top w:val="none" w:sz="0" w:space="0" w:color="auto"/>
                        <w:left w:val="none" w:sz="0" w:space="0" w:color="auto"/>
                        <w:bottom w:val="none" w:sz="0" w:space="0" w:color="auto"/>
                        <w:right w:val="none" w:sz="0" w:space="0" w:color="auto"/>
                      </w:divBdr>
                      <w:divsChild>
                        <w:div w:id="1792045518">
                          <w:marLeft w:val="0"/>
                          <w:marRight w:val="0"/>
                          <w:marTop w:val="0"/>
                          <w:marBottom w:val="0"/>
                          <w:divBdr>
                            <w:top w:val="none" w:sz="0" w:space="0" w:color="auto"/>
                            <w:left w:val="none" w:sz="0" w:space="0" w:color="auto"/>
                            <w:bottom w:val="none" w:sz="0" w:space="0" w:color="auto"/>
                            <w:right w:val="none" w:sz="0" w:space="0" w:color="auto"/>
                          </w:divBdr>
                          <w:divsChild>
                            <w:div w:id="2904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961543">
      <w:bodyDiv w:val="1"/>
      <w:marLeft w:val="0"/>
      <w:marRight w:val="0"/>
      <w:marTop w:val="0"/>
      <w:marBottom w:val="0"/>
      <w:divBdr>
        <w:top w:val="none" w:sz="0" w:space="0" w:color="auto"/>
        <w:left w:val="none" w:sz="0" w:space="0" w:color="auto"/>
        <w:bottom w:val="none" w:sz="0" w:space="0" w:color="auto"/>
        <w:right w:val="none" w:sz="0" w:space="0" w:color="auto"/>
      </w:divBdr>
    </w:div>
    <w:div w:id="1650206344">
      <w:bodyDiv w:val="1"/>
      <w:marLeft w:val="0"/>
      <w:marRight w:val="0"/>
      <w:marTop w:val="0"/>
      <w:marBottom w:val="0"/>
      <w:divBdr>
        <w:top w:val="none" w:sz="0" w:space="0" w:color="auto"/>
        <w:left w:val="none" w:sz="0" w:space="0" w:color="auto"/>
        <w:bottom w:val="none" w:sz="0" w:space="0" w:color="auto"/>
        <w:right w:val="none" w:sz="0" w:space="0" w:color="auto"/>
      </w:divBdr>
    </w:div>
    <w:div w:id="1905068190">
      <w:bodyDiv w:val="1"/>
      <w:marLeft w:val="0"/>
      <w:marRight w:val="0"/>
      <w:marTop w:val="0"/>
      <w:marBottom w:val="0"/>
      <w:divBdr>
        <w:top w:val="none" w:sz="0" w:space="0" w:color="auto"/>
        <w:left w:val="none" w:sz="0" w:space="0" w:color="auto"/>
        <w:bottom w:val="none" w:sz="0" w:space="0" w:color="auto"/>
        <w:right w:val="none" w:sz="0" w:space="0" w:color="auto"/>
      </w:divBdr>
    </w:div>
    <w:div w:id="1955281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zybikes.com/CRAZYBIKES.R00180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crazybikes.com/CRAZYBIKES.R00180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crazybikes.com/CRAZYBIKES.R00180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pp.powerbi.com/links/Pd2qGpDW6b?ctid=c2e7753f-aa05-4abc-8c02-293ad122ca19&amp;pbi_source=linkShar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F771E-389E-4D71-AF1D-596E8EFD4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1</Pages>
  <Words>2103</Words>
  <Characters>11992</Characters>
  <Application>Microsoft Office Word</Application>
  <DocSecurity>0</DocSecurity>
  <Lines>99</Lines>
  <Paragraphs>28</Paragraphs>
  <ScaleCrop>false</ScaleCrop>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stli</dc:creator>
  <cp:keywords/>
  <cp:lastModifiedBy>江冠緯</cp:lastModifiedBy>
  <cp:revision>9</cp:revision>
  <cp:lastPrinted>2026-05-06T13:20:00Z</cp:lastPrinted>
  <dcterms:created xsi:type="dcterms:W3CDTF">2026-04-29T07:25:00Z</dcterms:created>
  <dcterms:modified xsi:type="dcterms:W3CDTF">2026-05-06T13:20:00Z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7057fb0d-c7b4-49a6-b85f-c3d9bf909883</vt:lpwstr>
  </property>
</Properties>
</file>