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C05" w:rsidRPr="008E450E" w:rsidRDefault="00911C05" w:rsidP="00911C05">
      <w:pPr>
        <w:pStyle w:val="berschrift1"/>
        <w:jc w:val="center"/>
        <w:rPr>
          <w:rStyle w:val="Hervorhebung"/>
          <w:rFonts w:asciiTheme="minorHAnsi" w:hAnsiTheme="minorHAnsi" w:cstheme="minorHAnsi"/>
          <w:i w:val="0"/>
          <w:color w:val="000000" w:themeColor="text1"/>
          <w:sz w:val="24"/>
          <w:szCs w:val="20"/>
        </w:rPr>
      </w:pPr>
      <w:r w:rsidRPr="008E450E">
        <w:rPr>
          <w:rStyle w:val="Hervorhebung"/>
          <w:rFonts w:asciiTheme="minorHAnsi" w:hAnsiTheme="minorHAnsi" w:cstheme="minorHAnsi"/>
          <w:i w:val="0"/>
          <w:color w:val="000000" w:themeColor="text1"/>
          <w:sz w:val="24"/>
          <w:szCs w:val="20"/>
        </w:rPr>
        <w:t>Das kann die ALU:</w:t>
      </w:r>
    </w:p>
    <w:p w:rsidR="008E450E" w:rsidRDefault="008E450E" w:rsidP="00911C05">
      <w:pPr>
        <w:pStyle w:val="KeinLeerraum"/>
        <w:rPr>
          <w:rStyle w:val="Hervorhebung"/>
          <w:i w:val="0"/>
          <w:color w:val="000000" w:themeColor="text1"/>
          <w:sz w:val="24"/>
          <w:szCs w:val="20"/>
        </w:rPr>
      </w:pPr>
    </w:p>
    <w:p w:rsidR="008E450E" w:rsidRDefault="00911C05" w:rsidP="00911C05">
      <w:pPr>
        <w:pStyle w:val="KeinLeerraum"/>
        <w:rPr>
          <w:rStyle w:val="Hervorhebung"/>
          <w:i w:val="0"/>
          <w:color w:val="000000" w:themeColor="text1"/>
          <w:sz w:val="20"/>
          <w:szCs w:val="20"/>
        </w:rPr>
      </w:pPr>
      <w:bookmarkStart w:id="0" w:name="_GoBack"/>
      <w:bookmarkEnd w:id="0"/>
      <w:r w:rsidRPr="00911C05">
        <w:rPr>
          <w:rStyle w:val="Hervorhebung"/>
          <w:i w:val="0"/>
          <w:color w:val="000000" w:themeColor="text1"/>
          <w:sz w:val="24"/>
          <w:szCs w:val="20"/>
        </w:rPr>
        <w:br/>
      </w:r>
      <w:r w:rsidRPr="008E450E">
        <w:rPr>
          <w:rStyle w:val="Hervorhebung"/>
          <w:color w:val="000000" w:themeColor="text1"/>
          <w:szCs w:val="20"/>
        </w:rPr>
        <w:t>- Zwei Register miteinander Addieren (ADD), es kann ein vorher ermittelter Überlauf (das Carry aus dem SREG) miteinbezogen werden (ADC).</w:t>
      </w:r>
      <w:r w:rsidRPr="008E450E">
        <w:rPr>
          <w:rStyle w:val="Hervorhebung"/>
          <w:color w:val="000000" w:themeColor="text1"/>
          <w:szCs w:val="20"/>
        </w:rPr>
        <w:br/>
      </w:r>
      <w:r w:rsidRPr="008E450E">
        <w:rPr>
          <w:rStyle w:val="Hervorhebung"/>
          <w:color w:val="000000" w:themeColor="text1"/>
          <w:szCs w:val="20"/>
        </w:rPr>
        <w:br/>
        <w:t>- Analog dazu zwei Register subtrahieren, ggf. auch hier mit Carry (SUB bzw. SBC)</w:t>
      </w:r>
      <w:r w:rsidRPr="008E450E">
        <w:rPr>
          <w:rStyle w:val="Hervorhebung"/>
          <w:color w:val="000000" w:themeColor="text1"/>
          <w:szCs w:val="20"/>
        </w:rPr>
        <w:br/>
      </w:r>
      <w:r w:rsidRPr="008E450E">
        <w:rPr>
          <w:rStyle w:val="Hervorhebung"/>
          <w:color w:val="000000" w:themeColor="text1"/>
          <w:szCs w:val="20"/>
        </w:rPr>
        <w:br/>
        <w:t>- Von einem Register eine Konstante abziehen, auch hier ggf. mit Carry (SUBI, SBCI)</w:t>
      </w:r>
      <w:r w:rsidRPr="008E450E">
        <w:rPr>
          <w:rStyle w:val="Hervorhebung"/>
          <w:color w:val="000000" w:themeColor="text1"/>
          <w:szCs w:val="20"/>
        </w:rPr>
        <w:br/>
      </w:r>
      <w:r w:rsidRPr="008E450E">
        <w:rPr>
          <w:rStyle w:val="Hervorhebung"/>
          <w:color w:val="000000" w:themeColor="text1"/>
          <w:szCs w:val="20"/>
        </w:rPr>
        <w:br/>
        <w:t>- Auf ein Doppelregister (16bit) eine Konstante addieren (ADIW) bzw. von dort subtrahieren (SBIW)</w:t>
      </w:r>
      <w:r w:rsidRPr="008E450E">
        <w:rPr>
          <w:rStyle w:val="Hervorhebung"/>
          <w:color w:val="000000" w:themeColor="text1"/>
          <w:szCs w:val="20"/>
        </w:rPr>
        <w:br/>
      </w:r>
      <w:r w:rsidRPr="008E450E">
        <w:rPr>
          <w:rStyle w:val="Hervorhebung"/>
          <w:color w:val="000000" w:themeColor="text1"/>
          <w:szCs w:val="20"/>
        </w:rPr>
        <w:br/>
        <w:t xml:space="preserve">- Zwei Register </w:t>
      </w:r>
      <w:proofErr w:type="spellStart"/>
      <w:r w:rsidRPr="008E450E">
        <w:rPr>
          <w:rStyle w:val="Hervorhebung"/>
          <w:color w:val="000000" w:themeColor="text1"/>
          <w:szCs w:val="20"/>
        </w:rPr>
        <w:t>bitweise</w:t>
      </w:r>
      <w:proofErr w:type="spellEnd"/>
      <w:r w:rsidRPr="008E450E">
        <w:rPr>
          <w:rStyle w:val="Hervorhebung"/>
          <w:color w:val="000000" w:themeColor="text1"/>
          <w:szCs w:val="20"/>
        </w:rPr>
        <w:t xml:space="preserve"> logisch verknüpfen (AND, OR, EOR)</w:t>
      </w:r>
      <w:r w:rsidRPr="008E450E">
        <w:rPr>
          <w:rStyle w:val="Hervorhebung"/>
          <w:color w:val="000000" w:themeColor="text1"/>
          <w:szCs w:val="20"/>
        </w:rPr>
        <w:br/>
      </w:r>
      <w:r w:rsidRPr="008E450E">
        <w:rPr>
          <w:rStyle w:val="Hervorhebung"/>
          <w:color w:val="000000" w:themeColor="text1"/>
          <w:szCs w:val="20"/>
        </w:rPr>
        <w:br/>
        <w:t xml:space="preserve">- Ein Register mit einer Konstante </w:t>
      </w:r>
      <w:proofErr w:type="spellStart"/>
      <w:r w:rsidRPr="008E450E">
        <w:rPr>
          <w:rStyle w:val="Hervorhebung"/>
          <w:color w:val="000000" w:themeColor="text1"/>
          <w:szCs w:val="20"/>
        </w:rPr>
        <w:t>bitweise</w:t>
      </w:r>
      <w:proofErr w:type="spellEnd"/>
      <w:r w:rsidRPr="008E450E">
        <w:rPr>
          <w:rStyle w:val="Hervorhebung"/>
          <w:color w:val="000000" w:themeColor="text1"/>
          <w:szCs w:val="20"/>
        </w:rPr>
        <w:t xml:space="preserve"> logisch </w:t>
      </w:r>
      <w:proofErr w:type="spellStart"/>
      <w:r w:rsidRPr="008E450E">
        <w:rPr>
          <w:rStyle w:val="Hervorhebung"/>
          <w:color w:val="000000" w:themeColor="text1"/>
          <w:szCs w:val="20"/>
        </w:rPr>
        <w:t>verANDen</w:t>
      </w:r>
      <w:proofErr w:type="spellEnd"/>
      <w:r w:rsidRPr="008E450E">
        <w:rPr>
          <w:rStyle w:val="Hervorhebung"/>
          <w:color w:val="000000" w:themeColor="text1"/>
          <w:szCs w:val="20"/>
        </w:rPr>
        <w:t xml:space="preserve"> (ANDI) bzw. </w:t>
      </w:r>
      <w:proofErr w:type="spellStart"/>
      <w:r w:rsidRPr="008E450E">
        <w:rPr>
          <w:rStyle w:val="Hervorhebung"/>
          <w:color w:val="000000" w:themeColor="text1"/>
          <w:szCs w:val="20"/>
        </w:rPr>
        <w:t>verORen</w:t>
      </w:r>
      <w:proofErr w:type="spellEnd"/>
      <w:r w:rsidRPr="008E450E">
        <w:rPr>
          <w:rStyle w:val="Hervorhebung"/>
          <w:color w:val="000000" w:themeColor="text1"/>
          <w:szCs w:val="20"/>
        </w:rPr>
        <w:t xml:space="preserve"> (ORI)</w:t>
      </w:r>
      <w:r w:rsidRPr="008E450E">
        <w:rPr>
          <w:rStyle w:val="Hervorhebung"/>
          <w:color w:val="000000" w:themeColor="text1"/>
          <w:szCs w:val="20"/>
        </w:rPr>
        <w:br/>
      </w:r>
      <w:r w:rsidRPr="008E450E">
        <w:rPr>
          <w:rStyle w:val="Hervorhebung"/>
          <w:color w:val="000000" w:themeColor="text1"/>
          <w:szCs w:val="20"/>
        </w:rPr>
        <w:br/>
        <w:t>- Von einem Register das Einer- (COM) bzw. Zweierkomplement (NEG) bilden</w:t>
      </w:r>
      <w:r w:rsidRPr="008E450E">
        <w:rPr>
          <w:rStyle w:val="Hervorhebung"/>
          <w:color w:val="000000" w:themeColor="text1"/>
          <w:szCs w:val="20"/>
        </w:rPr>
        <w:br/>
      </w:r>
      <w:r w:rsidRPr="008E450E">
        <w:rPr>
          <w:rStyle w:val="Hervorhebung"/>
          <w:color w:val="000000" w:themeColor="text1"/>
          <w:szCs w:val="20"/>
        </w:rPr>
        <w:br/>
        <w:t>- Ein Register inkrementieren (INC) bzw. dekrementieren (DEC)</w:t>
      </w:r>
      <w:r w:rsidRPr="008E450E">
        <w:rPr>
          <w:rStyle w:val="Hervorhebung"/>
          <w:color w:val="000000" w:themeColor="text1"/>
          <w:szCs w:val="20"/>
        </w:rPr>
        <w:br/>
      </w:r>
      <w:r w:rsidRPr="008E450E">
        <w:rPr>
          <w:rStyle w:val="Hervorhebung"/>
          <w:color w:val="000000" w:themeColor="text1"/>
          <w:szCs w:val="20"/>
        </w:rPr>
        <w:br/>
        <w:t xml:space="preserve">- Zwei Register multiplizieren, und zwar beide </w:t>
      </w:r>
      <w:proofErr w:type="spellStart"/>
      <w:r w:rsidRPr="008E450E">
        <w:rPr>
          <w:rStyle w:val="Hervorhebung"/>
          <w:color w:val="000000" w:themeColor="text1"/>
          <w:szCs w:val="20"/>
        </w:rPr>
        <w:t>unsigned</w:t>
      </w:r>
      <w:proofErr w:type="spellEnd"/>
      <w:r w:rsidRPr="008E450E">
        <w:rPr>
          <w:rStyle w:val="Hervorhebung"/>
          <w:color w:val="000000" w:themeColor="text1"/>
          <w:szCs w:val="20"/>
        </w:rPr>
        <w:t xml:space="preserve"> (MUL), beide </w:t>
      </w:r>
      <w:proofErr w:type="spellStart"/>
      <w:r w:rsidRPr="008E450E">
        <w:rPr>
          <w:rStyle w:val="Hervorhebung"/>
          <w:color w:val="000000" w:themeColor="text1"/>
          <w:szCs w:val="20"/>
        </w:rPr>
        <w:t>signed</w:t>
      </w:r>
      <w:proofErr w:type="spellEnd"/>
      <w:r w:rsidRPr="008E450E">
        <w:rPr>
          <w:rStyle w:val="Hervorhebung"/>
          <w:color w:val="000000" w:themeColor="text1"/>
          <w:szCs w:val="20"/>
        </w:rPr>
        <w:t xml:space="preserve"> (MULS) oder eins </w:t>
      </w:r>
      <w:proofErr w:type="spellStart"/>
      <w:r w:rsidRPr="008E450E">
        <w:rPr>
          <w:rStyle w:val="Hervorhebung"/>
          <w:color w:val="000000" w:themeColor="text1"/>
          <w:szCs w:val="20"/>
        </w:rPr>
        <w:t>singned</w:t>
      </w:r>
      <w:proofErr w:type="spellEnd"/>
      <w:r w:rsidRPr="008E450E">
        <w:rPr>
          <w:rStyle w:val="Hervorhebung"/>
          <w:color w:val="000000" w:themeColor="text1"/>
          <w:szCs w:val="20"/>
        </w:rPr>
        <w:t xml:space="preserve"> und eines </w:t>
      </w:r>
      <w:proofErr w:type="spellStart"/>
      <w:r w:rsidRPr="008E450E">
        <w:rPr>
          <w:rStyle w:val="Hervorhebung"/>
          <w:color w:val="000000" w:themeColor="text1"/>
          <w:szCs w:val="20"/>
        </w:rPr>
        <w:t>unsigned</w:t>
      </w:r>
      <w:proofErr w:type="spellEnd"/>
      <w:r w:rsidRPr="008E450E">
        <w:rPr>
          <w:rStyle w:val="Hervorhebung"/>
          <w:color w:val="000000" w:themeColor="text1"/>
          <w:szCs w:val="20"/>
        </w:rPr>
        <w:t xml:space="preserve"> (MULSU), analog dazu fraktionelle Multiplikation (FMUL, FMULS, FMULSU)</w:t>
      </w:r>
      <w:r w:rsidRPr="00911C05">
        <w:rPr>
          <w:rStyle w:val="Hervorhebung"/>
          <w:i w:val="0"/>
          <w:color w:val="000000" w:themeColor="text1"/>
          <w:sz w:val="20"/>
          <w:szCs w:val="20"/>
        </w:rPr>
        <w:br/>
      </w:r>
    </w:p>
    <w:p w:rsidR="008E450E" w:rsidRDefault="008E450E" w:rsidP="00911C05">
      <w:pPr>
        <w:pStyle w:val="KeinLeerraum"/>
        <w:rPr>
          <w:rStyle w:val="Hervorhebung"/>
          <w:i w:val="0"/>
          <w:color w:val="000000" w:themeColor="text1"/>
          <w:sz w:val="20"/>
          <w:szCs w:val="20"/>
        </w:rPr>
      </w:pPr>
    </w:p>
    <w:p w:rsidR="008E450E" w:rsidRDefault="00911C05" w:rsidP="00911C05">
      <w:pPr>
        <w:pStyle w:val="KeinLeerraum"/>
        <w:rPr>
          <w:rStyle w:val="Hervorhebung"/>
          <w:i w:val="0"/>
          <w:color w:val="000000" w:themeColor="text1"/>
          <w:sz w:val="20"/>
          <w:szCs w:val="20"/>
        </w:rPr>
      </w:pPr>
      <w:r w:rsidRPr="00911C05">
        <w:rPr>
          <w:rStyle w:val="Hervorhebung"/>
          <w:i w:val="0"/>
          <w:color w:val="000000" w:themeColor="text1"/>
          <w:sz w:val="20"/>
          <w:szCs w:val="20"/>
        </w:rPr>
        <w:br/>
      </w:r>
      <w:r w:rsidRPr="008E450E">
        <w:rPr>
          <w:rStyle w:val="Hervorhebung"/>
          <w:b/>
          <w:i w:val="0"/>
          <w:color w:val="000000" w:themeColor="text1"/>
          <w:sz w:val="24"/>
          <w:szCs w:val="20"/>
        </w:rPr>
        <w:t>Hierher gehören eigentlich auch noch folgende Bit-Funktionen, die ALU kann:</w:t>
      </w:r>
      <w:r w:rsidRPr="00911C05">
        <w:rPr>
          <w:rStyle w:val="Hervorhebung"/>
          <w:i w:val="0"/>
          <w:color w:val="000000" w:themeColor="text1"/>
          <w:sz w:val="20"/>
          <w:szCs w:val="20"/>
        </w:rPr>
        <w:br/>
      </w:r>
      <w:r w:rsidRPr="00911C05">
        <w:rPr>
          <w:rStyle w:val="Hervorhebung"/>
          <w:i w:val="0"/>
          <w:color w:val="000000" w:themeColor="text1"/>
          <w:sz w:val="20"/>
          <w:szCs w:val="20"/>
        </w:rPr>
        <w:br/>
      </w:r>
      <w:r w:rsidRPr="008E450E">
        <w:rPr>
          <w:rStyle w:val="Hervorhebung"/>
          <w:color w:val="000000" w:themeColor="text1"/>
          <w:szCs w:val="20"/>
        </w:rPr>
        <w:t>- Die Bits eines Registers logisch nach links (LSL) oder rechts (LSR) schieben, dabei rutscht eine null auf die leere Stelle, das rausgeschobene Bit fällt ins Carry</w:t>
      </w:r>
      <w:r w:rsidRPr="008E450E">
        <w:rPr>
          <w:rStyle w:val="Hervorhebung"/>
          <w:i w:val="0"/>
          <w:color w:val="000000" w:themeColor="text1"/>
          <w:szCs w:val="20"/>
        </w:rPr>
        <w:br/>
      </w:r>
      <w:r w:rsidRPr="008E450E">
        <w:rPr>
          <w:rStyle w:val="Hervorhebung"/>
          <w:i w:val="0"/>
          <w:color w:val="000000" w:themeColor="text1"/>
          <w:szCs w:val="20"/>
        </w:rPr>
        <w:br/>
      </w:r>
      <w:r w:rsidRPr="008E450E">
        <w:rPr>
          <w:rStyle w:val="Hervorhebung"/>
          <w:color w:val="000000" w:themeColor="text1"/>
          <w:szCs w:val="20"/>
        </w:rPr>
        <w:t>- Statt der null kann auch das Carry auf die leere stelle gerollt werden (ROL</w:t>
      </w:r>
      <w:r w:rsidR="008E450E" w:rsidRPr="008E450E">
        <w:rPr>
          <w:rStyle w:val="Hervorhebung"/>
          <w:color w:val="000000" w:themeColor="text1"/>
          <w:szCs w:val="20"/>
        </w:rPr>
        <w:t xml:space="preserve"> bzw.</w:t>
      </w:r>
      <w:r w:rsidRPr="008E450E">
        <w:rPr>
          <w:rStyle w:val="Hervorhebung"/>
          <w:color w:val="000000" w:themeColor="text1"/>
          <w:szCs w:val="20"/>
        </w:rPr>
        <w:t xml:space="preserve"> ROR)</w:t>
      </w:r>
      <w:r w:rsidRPr="008E450E">
        <w:rPr>
          <w:rStyle w:val="Hervorhebung"/>
          <w:i w:val="0"/>
          <w:color w:val="000000" w:themeColor="text1"/>
          <w:szCs w:val="20"/>
        </w:rPr>
        <w:br/>
      </w:r>
      <w:r w:rsidRPr="008E450E">
        <w:rPr>
          <w:rStyle w:val="Hervorhebung"/>
          <w:i w:val="0"/>
          <w:color w:val="000000" w:themeColor="text1"/>
          <w:szCs w:val="20"/>
        </w:rPr>
        <w:br/>
      </w:r>
      <w:r w:rsidRPr="008E450E">
        <w:rPr>
          <w:rStyle w:val="Hervorhebung"/>
          <w:color w:val="000000" w:themeColor="text1"/>
          <w:szCs w:val="20"/>
        </w:rPr>
        <w:t>- Die Bits eines Registers arithmetisch nach rechts schieben (ASR, Integer Division durch zwei)</w:t>
      </w:r>
      <w:r w:rsidRPr="00911C05">
        <w:rPr>
          <w:rStyle w:val="Hervorhebung"/>
          <w:i w:val="0"/>
          <w:color w:val="000000" w:themeColor="text1"/>
          <w:sz w:val="20"/>
          <w:szCs w:val="20"/>
        </w:rPr>
        <w:br/>
      </w:r>
    </w:p>
    <w:p w:rsidR="008E450E" w:rsidRDefault="008E450E" w:rsidP="00911C05">
      <w:pPr>
        <w:pStyle w:val="KeinLeerraum"/>
        <w:rPr>
          <w:rStyle w:val="Hervorhebung"/>
          <w:i w:val="0"/>
          <w:color w:val="000000" w:themeColor="text1"/>
          <w:sz w:val="20"/>
          <w:szCs w:val="20"/>
        </w:rPr>
      </w:pPr>
    </w:p>
    <w:p w:rsidR="001E4C8C" w:rsidRPr="00911C05" w:rsidRDefault="00911C05" w:rsidP="00911C05">
      <w:pPr>
        <w:pStyle w:val="KeinLeerraum"/>
        <w:rPr>
          <w:rStyle w:val="Hervorhebung"/>
          <w:i w:val="0"/>
          <w:color w:val="000000" w:themeColor="text1"/>
          <w:sz w:val="24"/>
          <w:szCs w:val="20"/>
        </w:rPr>
      </w:pPr>
      <w:r w:rsidRPr="00911C05">
        <w:rPr>
          <w:rStyle w:val="Hervorhebung"/>
          <w:i w:val="0"/>
          <w:color w:val="000000" w:themeColor="text1"/>
          <w:sz w:val="20"/>
          <w:szCs w:val="20"/>
        </w:rPr>
        <w:br/>
      </w:r>
      <w:r w:rsidRPr="008E450E">
        <w:rPr>
          <w:rStyle w:val="Hervorhebung"/>
          <w:b/>
          <w:i w:val="0"/>
          <w:color w:val="000000" w:themeColor="text1"/>
          <w:sz w:val="24"/>
          <w:szCs w:val="20"/>
        </w:rPr>
        <w:t>Und der Vollständigkeit halber noch die drei Vergleiche - das sind in Wirklichkeit nur Subtraktionen ohne Zurückschreiben des Ergebnisses. Trotzdem wird das SREG manipuliert:</w:t>
      </w:r>
      <w:r w:rsidRPr="00911C05">
        <w:rPr>
          <w:rStyle w:val="Hervorhebung"/>
          <w:i w:val="0"/>
          <w:color w:val="000000" w:themeColor="text1"/>
          <w:sz w:val="24"/>
          <w:szCs w:val="20"/>
        </w:rPr>
        <w:br/>
      </w:r>
      <w:r w:rsidRPr="00911C05">
        <w:rPr>
          <w:rStyle w:val="Hervorhebung"/>
          <w:i w:val="0"/>
          <w:color w:val="000000" w:themeColor="text1"/>
          <w:sz w:val="24"/>
          <w:szCs w:val="20"/>
        </w:rPr>
        <w:br/>
      </w:r>
      <w:r w:rsidRPr="008E450E">
        <w:rPr>
          <w:rStyle w:val="Hervorhebung"/>
          <w:color w:val="000000" w:themeColor="text1"/>
          <w:szCs w:val="20"/>
        </w:rPr>
        <w:t>- CP vergleicht (subtrahiert) zwei Register</w:t>
      </w:r>
      <w:r w:rsidRPr="008E450E">
        <w:rPr>
          <w:rStyle w:val="Hervorhebung"/>
          <w:i w:val="0"/>
          <w:color w:val="000000" w:themeColor="text1"/>
          <w:sz w:val="28"/>
          <w:szCs w:val="20"/>
        </w:rPr>
        <w:br/>
      </w:r>
      <w:r w:rsidRPr="008E450E">
        <w:rPr>
          <w:rStyle w:val="Hervorhebung"/>
          <w:i w:val="0"/>
          <w:color w:val="000000" w:themeColor="text1"/>
          <w:sz w:val="28"/>
          <w:szCs w:val="20"/>
        </w:rPr>
        <w:br/>
      </w:r>
      <w:r w:rsidRPr="008E450E">
        <w:rPr>
          <w:rStyle w:val="Hervorhebung"/>
          <w:color w:val="000000" w:themeColor="text1"/>
          <w:szCs w:val="20"/>
        </w:rPr>
        <w:t>- CPC subtrahiert zusätzlich das Carry</w:t>
      </w:r>
      <w:r w:rsidRPr="008E450E">
        <w:rPr>
          <w:rStyle w:val="Hervorhebung"/>
          <w:color w:val="000000" w:themeColor="text1"/>
          <w:sz w:val="28"/>
          <w:szCs w:val="20"/>
        </w:rPr>
        <w:br/>
      </w:r>
      <w:r w:rsidRPr="008E450E">
        <w:rPr>
          <w:rStyle w:val="Hervorhebung"/>
          <w:color w:val="000000" w:themeColor="text1"/>
          <w:sz w:val="28"/>
          <w:szCs w:val="20"/>
        </w:rPr>
        <w:br/>
      </w:r>
      <w:r w:rsidRPr="008E450E">
        <w:rPr>
          <w:rStyle w:val="Hervorhebung"/>
          <w:color w:val="000000" w:themeColor="text1"/>
          <w:szCs w:val="20"/>
        </w:rPr>
        <w:t>- CPI subtrahiert eine Konstante vom Register</w:t>
      </w:r>
      <w:r w:rsidRPr="008E450E">
        <w:rPr>
          <w:rStyle w:val="Hervorhebung"/>
          <w:i w:val="0"/>
          <w:color w:val="000000" w:themeColor="text1"/>
          <w:sz w:val="28"/>
          <w:szCs w:val="20"/>
        </w:rPr>
        <w:br/>
      </w:r>
      <w:r w:rsidRPr="008E450E">
        <w:rPr>
          <w:rStyle w:val="Hervorhebung"/>
          <w:i w:val="0"/>
          <w:color w:val="000000" w:themeColor="text1"/>
          <w:sz w:val="28"/>
          <w:szCs w:val="20"/>
        </w:rPr>
        <w:br/>
      </w:r>
      <w:r w:rsidRPr="008E450E">
        <w:rPr>
          <w:rStyle w:val="Hervorhebung"/>
          <w:i w:val="0"/>
          <w:color w:val="000000" w:themeColor="text1"/>
          <w:szCs w:val="20"/>
        </w:rPr>
        <w:t>Streng genommen haben wir damit alle Instruktionen, in denen die ALU durch eine Operation Bits im SREG manipuliert.</w:t>
      </w:r>
      <w:r w:rsidRPr="008E450E">
        <w:rPr>
          <w:rStyle w:val="Hervorhebung"/>
          <w:i w:val="0"/>
          <w:color w:val="000000" w:themeColor="text1"/>
          <w:szCs w:val="20"/>
        </w:rPr>
        <w:br/>
        <w:t>(hinter SBR verbirgt sich in Wirklichkeit ORI, hinter CBR ANDI, CLR ist eigentlich ein EOR, SER ein LDI (also gar keine Rechenoperation, deswegen kommt auch das Zero nicht), TST ist ein AND)</w:t>
      </w:r>
    </w:p>
    <w:sectPr w:rsidR="001E4C8C" w:rsidRPr="00911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CEA"/>
    <w:multiLevelType w:val="multilevel"/>
    <w:tmpl w:val="435C7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05"/>
    <w:rsid w:val="004B43AB"/>
    <w:rsid w:val="006F3067"/>
    <w:rsid w:val="008E450E"/>
    <w:rsid w:val="00911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1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1C0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11C0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11C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11C05"/>
    <w:pPr>
      <w:spacing w:after="0" w:line="240" w:lineRule="auto"/>
    </w:pPr>
  </w:style>
  <w:style w:type="character" w:customStyle="1" w:styleId="berschrift1Zchn">
    <w:name w:val="Überschrift 1 Zchn"/>
    <w:basedOn w:val="Absatz-Standardschriftart"/>
    <w:link w:val="berschrift1"/>
    <w:uiPriority w:val="9"/>
    <w:rsid w:val="00911C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11C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1C05"/>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911C05"/>
    <w:rPr>
      <w:i/>
      <w:iCs/>
    </w:rPr>
  </w:style>
  <w:style w:type="paragraph" w:styleId="Titel">
    <w:name w:val="Title"/>
    <w:basedOn w:val="Standard"/>
    <w:next w:val="Standard"/>
    <w:link w:val="TitelZchn"/>
    <w:uiPriority w:val="10"/>
    <w:qFormat/>
    <w:rsid w:val="00911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1C05"/>
    <w:rPr>
      <w:rFonts w:asciiTheme="majorHAnsi" w:eastAsiaTheme="majorEastAsia" w:hAnsiTheme="majorHAnsi" w:cstheme="majorBidi"/>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911C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11C0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1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1C0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11C0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11C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11C05"/>
    <w:pPr>
      <w:spacing w:after="0" w:line="240" w:lineRule="auto"/>
    </w:pPr>
  </w:style>
  <w:style w:type="character" w:customStyle="1" w:styleId="berschrift1Zchn">
    <w:name w:val="Überschrift 1 Zchn"/>
    <w:basedOn w:val="Absatz-Standardschriftart"/>
    <w:link w:val="berschrift1"/>
    <w:uiPriority w:val="9"/>
    <w:rsid w:val="00911C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11C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1C05"/>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911C05"/>
    <w:rPr>
      <w:i/>
      <w:iCs/>
    </w:rPr>
  </w:style>
  <w:style w:type="paragraph" w:styleId="Titel">
    <w:name w:val="Title"/>
    <w:basedOn w:val="Standard"/>
    <w:next w:val="Standard"/>
    <w:link w:val="TitelZchn"/>
    <w:uiPriority w:val="10"/>
    <w:qFormat/>
    <w:rsid w:val="00911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1C05"/>
    <w:rPr>
      <w:rFonts w:asciiTheme="majorHAnsi" w:eastAsiaTheme="majorEastAsia" w:hAnsiTheme="majorHAnsi" w:cstheme="majorBidi"/>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911C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11C0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16523">
      <w:bodyDiv w:val="1"/>
      <w:marLeft w:val="0"/>
      <w:marRight w:val="0"/>
      <w:marTop w:val="0"/>
      <w:marBottom w:val="0"/>
      <w:divBdr>
        <w:top w:val="none" w:sz="0" w:space="0" w:color="auto"/>
        <w:left w:val="none" w:sz="0" w:space="0" w:color="auto"/>
        <w:bottom w:val="none" w:sz="0" w:space="0" w:color="auto"/>
        <w:right w:val="none" w:sz="0" w:space="0" w:color="auto"/>
      </w:divBdr>
      <w:divsChild>
        <w:div w:id="1955597224">
          <w:marLeft w:val="0"/>
          <w:marRight w:val="0"/>
          <w:marTop w:val="0"/>
          <w:marBottom w:val="0"/>
          <w:divBdr>
            <w:top w:val="none" w:sz="0" w:space="0" w:color="auto"/>
            <w:left w:val="none" w:sz="0" w:space="0" w:color="auto"/>
            <w:bottom w:val="none" w:sz="0" w:space="0" w:color="auto"/>
            <w:right w:val="none" w:sz="0" w:space="0" w:color="auto"/>
          </w:divBdr>
          <w:divsChild>
            <w:div w:id="1077441540">
              <w:marLeft w:val="0"/>
              <w:marRight w:val="0"/>
              <w:marTop w:val="0"/>
              <w:marBottom w:val="0"/>
              <w:divBdr>
                <w:top w:val="none" w:sz="0" w:space="0" w:color="auto"/>
                <w:left w:val="none" w:sz="0" w:space="0" w:color="auto"/>
                <w:bottom w:val="none" w:sz="0" w:space="0" w:color="auto"/>
                <w:right w:val="none" w:sz="0" w:space="0" w:color="auto"/>
              </w:divBdr>
              <w:divsChild>
                <w:div w:id="9794062">
                  <w:marLeft w:val="0"/>
                  <w:marRight w:val="0"/>
                  <w:marTop w:val="0"/>
                  <w:marBottom w:val="0"/>
                  <w:divBdr>
                    <w:top w:val="none" w:sz="0" w:space="0" w:color="auto"/>
                    <w:left w:val="none" w:sz="0" w:space="0" w:color="auto"/>
                    <w:bottom w:val="none" w:sz="0" w:space="0" w:color="auto"/>
                    <w:right w:val="none" w:sz="0" w:space="0" w:color="auto"/>
                  </w:divBdr>
                  <w:divsChild>
                    <w:div w:id="1963075670">
                      <w:marLeft w:val="0"/>
                      <w:marRight w:val="0"/>
                      <w:marTop w:val="0"/>
                      <w:marBottom w:val="0"/>
                      <w:divBdr>
                        <w:top w:val="none" w:sz="0" w:space="0" w:color="auto"/>
                        <w:left w:val="none" w:sz="0" w:space="0" w:color="auto"/>
                        <w:bottom w:val="none" w:sz="0" w:space="0" w:color="auto"/>
                        <w:right w:val="none" w:sz="0" w:space="0" w:color="auto"/>
                      </w:divBdr>
                      <w:divsChild>
                        <w:div w:id="1182207861">
                          <w:marLeft w:val="0"/>
                          <w:marRight w:val="0"/>
                          <w:marTop w:val="0"/>
                          <w:marBottom w:val="0"/>
                          <w:divBdr>
                            <w:top w:val="none" w:sz="0" w:space="0" w:color="auto"/>
                            <w:left w:val="none" w:sz="0" w:space="0" w:color="auto"/>
                            <w:bottom w:val="none" w:sz="0" w:space="0" w:color="auto"/>
                            <w:right w:val="none" w:sz="0" w:space="0" w:color="auto"/>
                          </w:divBdr>
                          <w:divsChild>
                            <w:div w:id="1679426282">
                              <w:marLeft w:val="0"/>
                              <w:marRight w:val="0"/>
                              <w:marTop w:val="0"/>
                              <w:marBottom w:val="0"/>
                              <w:divBdr>
                                <w:top w:val="none" w:sz="0" w:space="0" w:color="auto"/>
                                <w:left w:val="none" w:sz="0" w:space="0" w:color="auto"/>
                                <w:bottom w:val="none" w:sz="0" w:space="0" w:color="auto"/>
                                <w:right w:val="none" w:sz="0" w:space="0" w:color="auto"/>
                              </w:divBdr>
                              <w:divsChild>
                                <w:div w:id="1528907140">
                                  <w:marLeft w:val="0"/>
                                  <w:marRight w:val="0"/>
                                  <w:marTop w:val="0"/>
                                  <w:marBottom w:val="0"/>
                                  <w:divBdr>
                                    <w:top w:val="none" w:sz="0" w:space="0" w:color="auto"/>
                                    <w:left w:val="none" w:sz="0" w:space="0" w:color="auto"/>
                                    <w:bottom w:val="none" w:sz="0" w:space="0" w:color="auto"/>
                                    <w:right w:val="none" w:sz="0" w:space="0" w:color="auto"/>
                                  </w:divBdr>
                                  <w:divsChild>
                                    <w:div w:id="1474256061">
                                      <w:marLeft w:val="0"/>
                                      <w:marRight w:val="0"/>
                                      <w:marTop w:val="0"/>
                                      <w:marBottom w:val="0"/>
                                      <w:divBdr>
                                        <w:top w:val="none" w:sz="0" w:space="0" w:color="auto"/>
                                        <w:left w:val="none" w:sz="0" w:space="0" w:color="auto"/>
                                        <w:bottom w:val="none" w:sz="0" w:space="0" w:color="auto"/>
                                        <w:right w:val="none" w:sz="0" w:space="0" w:color="auto"/>
                                      </w:divBdr>
                                      <w:divsChild>
                                        <w:div w:id="18748379">
                                          <w:marLeft w:val="0"/>
                                          <w:marRight w:val="0"/>
                                          <w:marTop w:val="0"/>
                                          <w:marBottom w:val="0"/>
                                          <w:divBdr>
                                            <w:top w:val="none" w:sz="0" w:space="0" w:color="auto"/>
                                            <w:left w:val="none" w:sz="0" w:space="0" w:color="auto"/>
                                            <w:bottom w:val="none" w:sz="0" w:space="0" w:color="auto"/>
                                            <w:right w:val="none" w:sz="0" w:space="0" w:color="auto"/>
                                          </w:divBdr>
                                          <w:divsChild>
                                            <w:div w:id="779641316">
                                              <w:marLeft w:val="0"/>
                                              <w:marRight w:val="0"/>
                                              <w:marTop w:val="0"/>
                                              <w:marBottom w:val="0"/>
                                              <w:divBdr>
                                                <w:top w:val="none" w:sz="0" w:space="0" w:color="auto"/>
                                                <w:left w:val="none" w:sz="0" w:space="0" w:color="auto"/>
                                                <w:bottom w:val="none" w:sz="0" w:space="0" w:color="auto"/>
                                                <w:right w:val="none" w:sz="0" w:space="0" w:color="auto"/>
                                              </w:divBdr>
                                              <w:divsChild>
                                                <w:div w:id="1101217357">
                                                  <w:marLeft w:val="0"/>
                                                  <w:marRight w:val="0"/>
                                                  <w:marTop w:val="0"/>
                                                  <w:marBottom w:val="0"/>
                                                  <w:divBdr>
                                                    <w:top w:val="none" w:sz="0" w:space="0" w:color="auto"/>
                                                    <w:left w:val="none" w:sz="0" w:space="0" w:color="auto"/>
                                                    <w:bottom w:val="none" w:sz="0" w:space="0" w:color="auto"/>
                                                    <w:right w:val="none" w:sz="0" w:space="0" w:color="auto"/>
                                                  </w:divBdr>
                                                  <w:divsChild>
                                                    <w:div w:id="73744750">
                                                      <w:marLeft w:val="0"/>
                                                      <w:marRight w:val="0"/>
                                                      <w:marTop w:val="0"/>
                                                      <w:marBottom w:val="0"/>
                                                      <w:divBdr>
                                                        <w:top w:val="none" w:sz="0" w:space="0" w:color="auto"/>
                                                        <w:left w:val="none" w:sz="0" w:space="0" w:color="auto"/>
                                                        <w:bottom w:val="none" w:sz="0" w:space="0" w:color="auto"/>
                                                        <w:right w:val="none" w:sz="0" w:space="0" w:color="auto"/>
                                                      </w:divBdr>
                                                      <w:divsChild>
                                                        <w:div w:id="86016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Homann</dc:creator>
  <cp:lastModifiedBy>Jan Homann</cp:lastModifiedBy>
  <cp:revision>1</cp:revision>
  <dcterms:created xsi:type="dcterms:W3CDTF">2018-09-12T07:32:00Z</dcterms:created>
  <dcterms:modified xsi:type="dcterms:W3CDTF">2018-09-12T07:44:00Z</dcterms:modified>
</cp:coreProperties>
</file>