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position w:val="-1"/>
        </w:rPr>
        <w:t xml:space="preserve">Project </w:t>
      </w:r>
      <w:r>
        <w:rPr>
          <w:position w:val="-1"/>
        </w:rPr>
        <w:t>8</w:t>
      </w:r>
      <w:r>
        <w:rPr>
          <w:position w:val="-1"/>
        </w:rPr>
        <w:t>: STRATEGY EVALUATION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Zifeng He</w:t>
        <w:br/>
        <w:t>zhe343@gatech.edu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Indicator Overview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Bollinger Band percentage (BB%)</w:t>
      </w:r>
    </w:p>
    <w:p>
      <w:pPr>
        <w:pStyle w:val="Normal"/>
        <w:rPr/>
      </w:pPr>
      <w:r>
        <w:rPr/>
        <w:t>According to investopedia.com, a Bollinger Band is a technical analysis tool defined by a set of trendlines plotted two standard deviations (positively and negatively) away from a simple moving average (SMA) of a security's price.</w:t>
      </w:r>
    </w:p>
    <w:p>
      <w:pPr>
        <w:pStyle w:val="Normal"/>
        <w:rPr/>
      </w:pPr>
      <w:r>
        <w:rPr/>
        <w:t xml:space="preserve">For both Manual Strategy and Strategy Learner, </w:t>
      </w:r>
      <w:r>
        <w:rPr/>
        <w:t>t</w:t>
      </w:r>
      <w:r>
        <w:rPr/>
        <w:t>he threshold of B</w:t>
      </w:r>
      <w:r>
        <w:rPr/>
        <w:t>B</w:t>
      </w:r>
      <w:r>
        <w:rPr/>
        <w:t>%</w:t>
      </w:r>
      <w:r>
        <w:rPr/>
        <w:t>, which is monitored to see if we should trade, is</w:t>
      </w:r>
      <w:r>
        <w:rPr/>
        <w:t xml:space="preserve"> optimized.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Exponential moving average </w:t>
      </w:r>
      <w:r>
        <w:rPr/>
        <w:t>ratio</w:t>
      </w:r>
    </w:p>
    <w:p>
      <w:pPr>
        <w:pStyle w:val="Normal"/>
        <w:rPr/>
      </w:pPr>
      <w:r>
        <w:rPr/>
        <w:t>According to investopedia.com, an exponential moving average (EMA) is a type of moving average (MA) that places a greater weight and significance on the most recent data points.</w:t>
      </w:r>
    </w:p>
    <w:p>
      <w:pPr>
        <w:pStyle w:val="Normal"/>
        <w:rPr/>
      </w:pPr>
      <w:r>
        <w:rPr/>
        <w:t xml:space="preserve">EMA ratio is </w:t>
      </w:r>
      <w:r>
        <w:rPr/>
        <w:t>stock price divided by its EMA.</w:t>
      </w:r>
    </w:p>
    <w:p>
      <w:pPr>
        <w:pStyle w:val="Normal"/>
        <w:rPr/>
      </w:pPr>
      <w:r>
        <w:rPr/>
        <w:t xml:space="preserve">For both Manual Strategy and Strategy Learner, </w:t>
      </w:r>
      <w:r>
        <w:rPr/>
        <w:t>t</w:t>
      </w:r>
      <w:r>
        <w:rPr/>
        <w:t xml:space="preserve">he threshold of </w:t>
      </w:r>
      <w:r>
        <w:rPr/>
        <w:t>EMA ratio, which is monitored to see if we should trade, is</w:t>
      </w:r>
      <w:r>
        <w:rPr/>
        <w:t xml:space="preserve"> optimized.</w:t>
      </w:r>
    </w:p>
    <w:p>
      <w:pPr>
        <w:pStyle w:val="Normal"/>
        <w:rPr>
          <w:rStyle w:val="Code"/>
          <w:rFonts w:eastAsia="Times New Roman" w:cs="Times New Roman"/>
          <w:color w:val="auto"/>
          <w:kern w:val="2"/>
          <w:szCs w:val="22"/>
          <w:lang w:val="en-US" w:eastAsia="en-US" w:bidi="ar-SA"/>
          <w14:ligatures w14:val="standardContextual"/>
          <w14:numForm w14:val="oldStyle"/>
          <w14:numSpacing w14:val="proportional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Moving Average Convergence Divergence</w:t>
      </w:r>
    </w:p>
    <w:p>
      <w:pPr>
        <w:pStyle w:val="Normal"/>
        <w:rPr/>
      </w:pPr>
      <w:r>
        <w:rPr/>
        <w:t>According to investopedia.com, moving average convergence divergence (MACD) is a trend-following momentum indicator that shows the relationship between two moving averages of a security’s price. The MACD is calculated by subtracting the 26-period exponential moving average (EMA) from the 12-period EMA. A nine-day EMA of the MACD called the "signal line," is then plotted on top of the MACD line, which can function as a trigger for buy and sell signals.</w:t>
      </w:r>
    </w:p>
    <w:p>
      <w:pPr>
        <w:pStyle w:val="Normal"/>
        <w:rPr/>
      </w:pPr>
      <w:r>
        <w:rPr/>
        <w:t xml:space="preserve">I created a variable called “MACD - </w:t>
      </w:r>
      <w:r>
        <w:rPr/>
        <w:t>Signal</w:t>
      </w:r>
      <w:r>
        <w:rPr/>
        <w:t>” by subtracting “signal” from MACD.</w:t>
      </w:r>
    </w:p>
    <w:p>
      <w:pPr>
        <w:pStyle w:val="Normal"/>
        <w:rPr/>
      </w:pPr>
      <w:r>
        <w:rPr/>
        <w:t xml:space="preserve">For both Manual Strategy and Strategy Learner, the “MACD - </w:t>
      </w:r>
      <w:r>
        <w:rPr/>
        <w:t>Signal</w:t>
      </w:r>
      <w:r>
        <w:rPr/>
        <w:t>”  is used to see if we should trade, which is optimized.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Manual Strategy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Description</w:t>
      </w:r>
    </w:p>
    <w:p>
      <w:pPr>
        <w:pStyle w:val="Normal"/>
        <w:rPr/>
      </w:pPr>
      <w:r>
        <w:rPr/>
        <w:t xml:space="preserve">For this strategy, </w:t>
      </w:r>
      <w:r>
        <w:rPr/>
        <w:t>I use 3 indicators, BB%, EMA ratio, “MACD trade” (see above). I set up criteria for each of them and for both LONG entry points and SHORT entry points. If any 2 or 3 of the criteria are satisfied, a trade will be executed (given that it is allowed to trade). Please see below for the criteria.</w:t>
      </w:r>
    </w:p>
    <w:p>
      <w:pPr>
        <w:pStyle w:val="Normal"/>
        <w:rPr/>
      </w:pPr>
      <w:r>
        <w:rPr/>
      </w:r>
    </w:p>
    <w:p>
      <w:pPr>
        <w:pStyle w:val="TableCaption"/>
        <w:numPr>
          <w:ilvl w:val="0"/>
          <w:numId w:val="4"/>
        </w:numPr>
        <w:ind w:left="1440" w:right="1440" w:hanging="0"/>
        <w:rPr/>
      </w:pPr>
      <w:r>
        <w:rPr/>
        <w:t>Criteria</w:t>
      </w:r>
      <w:r>
        <w:rPr/>
        <w:t xml:space="preserve"> </w:t>
      </w:r>
      <w:r>
        <w:rPr/>
        <w:t>of Manual Strategy</w:t>
      </w:r>
    </w:p>
    <w:tbl>
      <w:tblPr>
        <w:tblW w:w="792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40"/>
        <w:gridCol w:w="2640"/>
        <w:gridCol w:w="2640"/>
      </w:tblGrid>
      <w:tr>
        <w:trPr/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Long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Short</w:t>
            </w:r>
          </w:p>
        </w:tc>
      </w:tr>
      <w:tr>
        <w:trPr/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70"/>
              <w:rPr/>
            </w:pPr>
            <w:r>
              <w:rPr/>
              <w:t>BB%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&lt;= 0.3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&gt;= 0.7</w:t>
            </w:r>
          </w:p>
        </w:tc>
      </w:tr>
      <w:tr>
        <w:trPr/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70"/>
              <w:rPr/>
            </w:pPr>
            <w:r>
              <w:rPr/>
              <w:t>EMA ratio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&lt;= 0.8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&gt;= 1.2</w:t>
            </w:r>
          </w:p>
        </w:tc>
      </w:tr>
      <w:tr>
        <w:trPr/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170"/>
              <w:rPr/>
            </w:pPr>
            <w:r>
              <w:rPr/>
              <w:t xml:space="preserve">MACD - </w:t>
            </w:r>
            <w:r>
              <w:rPr/>
              <w:t>Signal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&gt; 0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&lt; 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reasoning behind the criteria is that I believe the stock should be bought or sold when it reaches below or above its considered “true value”.</w:t>
      </w:r>
    </w:p>
    <w:p>
      <w:pPr>
        <w:pStyle w:val="Normal"/>
        <w:rPr/>
      </w:pPr>
      <w:r>
        <w:rPr/>
        <w:t>It is an effective strategy because it significantly outperforms the benchmark strategy.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82321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gureCaption"/>
        <w:numPr>
          <w:ilvl w:val="0"/>
          <w:numId w:val="3"/>
        </w:numPr>
        <w:ind w:left="1440" w:right="1440" w:hanging="0"/>
        <w:rPr/>
      </w:pPr>
      <w:r>
        <w:rPr/>
        <w:t>In</w:t>
      </w:r>
      <w:r>
        <w:rPr/>
        <w:t>-sample Manual Strategy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823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gureCaption"/>
        <w:numPr>
          <w:ilvl w:val="0"/>
          <w:numId w:val="3"/>
        </w:numPr>
        <w:ind w:left="1440" w:right="1440" w:hanging="0"/>
        <w:rPr/>
      </w:pPr>
      <w:r>
        <w:rPr/>
        <w:t>Out-sample Manual Strategy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ableCaption"/>
        <w:numPr>
          <w:ilvl w:val="0"/>
          <w:numId w:val="4"/>
        </w:numPr>
        <w:ind w:left="1440" w:right="1440" w:hanging="0"/>
        <w:rPr/>
      </w:pPr>
      <w:r>
        <w:rPr/>
        <w:t xml:space="preserve">Benchmark and </w:t>
      </w:r>
      <w:r>
        <w:rPr/>
        <w:t>Manual Strategy</w:t>
      </w:r>
      <w:r>
        <w:rPr/>
        <w:t xml:space="preserve"> performance metrics </w:t>
      </w:r>
      <w:r>
        <w:rPr/>
        <w:t>out-sample and in-sample</w:t>
      </w:r>
    </w:p>
    <w:tbl>
      <w:tblPr>
        <w:tblW w:w="792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4"/>
        <w:gridCol w:w="1704"/>
        <w:gridCol w:w="1650"/>
        <w:gridCol w:w="1412"/>
        <w:gridCol w:w="1575"/>
      </w:tblGrid>
      <w:tr>
        <w:trPr/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MS in-sample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 xml:space="preserve">Benchmark </w:t>
            </w:r>
            <w:r>
              <w:rPr/>
              <w:t>in-sample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MS out-sample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 xml:space="preserve">Benchmark </w:t>
            </w:r>
            <w:r>
              <w:rPr/>
              <w:t>out-sample</w:t>
            </w:r>
          </w:p>
        </w:tc>
      </w:tr>
      <w:tr>
        <w:trPr/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cumulative returns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27.4110%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1.2325%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-10.9510%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-8.3579%</w:t>
            </w:r>
          </w:p>
        </w:tc>
      </w:tr>
      <w:tr>
        <w:trPr/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mean of daily returns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0.0566%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0.0169%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-0.0200%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-0.0137%</w:t>
            </w:r>
          </w:p>
        </w:tc>
      </w:tr>
      <w:tr>
        <w:trPr/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standard deviation of daily returns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1.3089%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1.7041%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0.7827%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70"/>
              <w:rPr/>
            </w:pPr>
            <w:r>
              <w:rPr/>
              <w:t>0.8500%</w:t>
            </w:r>
          </w:p>
        </w:tc>
      </w:tr>
    </w:tbl>
    <w:p>
      <w:pPr>
        <w:pStyle w:val="Normal"/>
        <w:spacing w:before="0" w:after="17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Experiment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8232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gureCaption"/>
        <w:numPr>
          <w:ilvl w:val="0"/>
          <w:numId w:val="3"/>
        </w:numPr>
        <w:ind w:left="1440" w:right="1440" w:hanging="0"/>
        <w:rPr/>
      </w:pPr>
      <w:r>
        <w:rPr/>
        <w:t>Strategy Comparison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Experiment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 tested with 0.005, 0.01 and 0.02 impact.</w:t>
      </w:r>
    </w:p>
    <w:p>
      <w:pPr>
        <w:pStyle w:val="Normal"/>
        <w:rPr/>
      </w:pPr>
      <w:r>
        <w:rPr/>
        <w:t xml:space="preserve">Please see below for a chart of the portfolio performance </w:t>
      </w:r>
      <w:r>
        <w:rPr/>
        <w:t>(normalized)</w:t>
      </w:r>
      <w:r>
        <w:rPr/>
        <w:t xml:space="preserve"> under each impact.</w:t>
      </w:r>
    </w:p>
    <w:p>
      <w:pPr>
        <w:pStyle w:val="Normal"/>
        <w:rPr/>
      </w:pPr>
      <w:r>
        <w:rPr/>
        <w:t>We see that portfolio performs better with less impact. The less impact, the better. We also trades less shares with more impact.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82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gureCaption"/>
        <w:numPr>
          <w:ilvl w:val="0"/>
          <w:numId w:val="3"/>
        </w:numPr>
        <w:ind w:left="1440" w:right="1440" w:hanging="0"/>
        <w:rPr/>
      </w:pPr>
      <w:r>
        <w:rPr/>
        <w:t>Impact Comparison of Strategy Learner</w:t>
      </w:r>
    </w:p>
    <w:p>
      <w:pPr>
        <w:pStyle w:val="Normal"/>
        <w:rPr/>
      </w:pPr>
      <w:r>
        <w:rPr/>
      </w:r>
    </w:p>
    <w:p>
      <w:pPr>
        <w:pStyle w:val="TableCaption"/>
        <w:numPr>
          <w:ilvl w:val="0"/>
          <w:numId w:val="4"/>
        </w:numPr>
        <w:ind w:left="1440" w:right="1440" w:hanging="0"/>
        <w:rPr/>
      </w:pPr>
      <w:r>
        <w:rPr/>
        <w:t>Impact Comparison of Strategy Learner</w:t>
      </w:r>
    </w:p>
    <w:tbl>
      <w:tblPr>
        <w:tblW w:w="792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40"/>
        <w:gridCol w:w="5280"/>
      </w:tblGrid>
      <w:tr>
        <w:trPr/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Impact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Traded shares</w:t>
            </w:r>
          </w:p>
        </w:tc>
      </w:tr>
      <w:tr>
        <w:trPr/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0.005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26700</w:t>
            </w:r>
          </w:p>
        </w:tc>
      </w:tr>
      <w:tr>
        <w:trPr/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0.01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25500</w:t>
            </w:r>
          </w:p>
        </w:tc>
      </w:tr>
      <w:tr>
        <w:trPr/>
        <w:tc>
          <w:tcPr>
            <w:tcW w:w="26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0.02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70"/>
              <w:rPr/>
            </w:pPr>
            <w:r>
              <w:rPr/>
              <w:t>21900</w:t>
            </w:r>
          </w:p>
        </w:tc>
      </w:tr>
    </w:tbl>
    <w:p>
      <w:pPr>
        <w:pStyle w:val="Normal"/>
        <w:spacing w:before="0" w:after="170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2160" w:right="2160" w:header="720" w:top="1440" w:footer="1498" w:bottom="21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Minion Pro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rimson Tex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094060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202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36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518"/>
        </w:tabs>
        <w:ind w:left="0" w:hanging="0"/>
      </w:pPr>
      <w:rPr>
        <w:i w:val="false"/>
        <w:b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202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hanging="0"/>
      </w:pPr>
      <w:rPr>
        <w:i w:val="false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Figure %1—"/>
      <w:lvlJc w:val="left"/>
      <w:pPr>
        <w:ind w:left="1440" w:hanging="-360"/>
      </w:pPr>
      <w:rPr>
        <w:i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Table %1 —"/>
      <w:lvlJc w:val="left"/>
      <w:pPr>
        <w:ind w:left="4320" w:hanging="-360"/>
      </w:pPr>
      <w:rPr>
        <w:i/>
        <w:b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029e"/>
    <w:pPr>
      <w:widowControl/>
      <w:suppressAutoHyphens w:val="false"/>
      <w:bidi w:val="0"/>
      <w:spacing w:lineRule="exact" w:line="340" w:before="0" w:after="170"/>
      <w:jc w:val="both"/>
    </w:pPr>
    <w:rPr>
      <w:rFonts w:ascii="Palatino Linotype" w:hAnsi="Palatino Linotype" w:eastAsia="Times New Roman" w:cs="Times New Roman"/>
      <w:color w:val="auto"/>
      <w:spacing w:val="2"/>
      <w:kern w:val="2"/>
      <w:sz w:val="22"/>
      <w:szCs w:val="22"/>
      <w:lang w:val="en-US" w:eastAsia="en-US" w:bidi="ar-SA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 w:val="true"/>
      <w:keepLines/>
      <w:numPr>
        <w:ilvl w:val="0"/>
        <w:numId w:val="1"/>
      </w:numPr>
      <w:suppressAutoHyphens w:val="true"/>
      <w:spacing w:before="220" w:after="170"/>
      <w:outlineLvl w:val="0"/>
    </w:pPr>
    <w:rPr>
      <w:rFonts w:eastAsia="" w:cs="Times New Roman (Headings CS)" w:eastAsiaTheme="majorEastAsia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 w:val="true"/>
      <w:keepLines/>
      <w:numPr>
        <w:ilvl w:val="1"/>
        <w:numId w:val="1"/>
      </w:numPr>
      <w:suppressAutoHyphens w:val="true"/>
      <w:spacing w:before="170" w:after="170"/>
      <w:outlineLvl w:val="1"/>
    </w:pPr>
    <w:rPr>
      <w:rFonts w:eastAsia="" w:cs="Times New Roman (Headings CS)" w:eastAsiaTheme="majorEastAsia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 w:val="true"/>
      <w:numPr>
        <w:ilvl w:val="2"/>
        <w:numId w:val="1"/>
      </w:numPr>
      <w:suppressAutoHyphens w:val="true"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034d"/>
    <w:pPr>
      <w:keepNext w:val="true"/>
      <w:keepLines/>
      <w:spacing w:before="240" w:after="170"/>
      <w:outlineLvl w:val="4"/>
    </w:pPr>
    <w:rPr>
      <w:rFonts w:eastAsia="" w:cs="" w:cstheme="majorBidi" w:eastAsiaTheme="majorEastAsia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034d"/>
    <w:pPr>
      <w:keepNext w:val="true"/>
      <w:keepLines/>
      <w:spacing w:before="240" w:after="170"/>
      <w:outlineLvl w:val="5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51c77"/>
    <w:rPr>
      <w:rFonts w:ascii="Palatino Linotype" w:hAnsi="Palatino Linotype" w:eastAsia="" w:cs="Times New Roman (Headings CS)" w:eastAsiaTheme="majorEastAsia"/>
      <w:kern w:val="2"/>
      <w:sz w:val="34"/>
      <w:szCs w:val="34"/>
      <w14:ligatures w14:val="standardContextual"/>
      <w14:numForm w14:val="lining"/>
      <w14:numSpacing w14:val="tabula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327b3"/>
    <w:rPr>
      <w:rFonts w:ascii="Minion Pro" w:hAnsi="Minion Pro" w:eastAsia="" w:cs="Times New Roman" w:eastAsiaTheme="minorEastAsia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5034d"/>
    <w:rPr>
      <w:color w:val="808080"/>
      <w:shd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4029e"/>
    <w:rPr>
      <w:rFonts w:ascii="Palatino Linotype" w:hAnsi="Palatino Linotype" w:eastAsia="" w:cs="Times New Roman (Headings CS)" w:eastAsiaTheme="majorEastAsia"/>
      <w:b/>
      <w:caps/>
      <w:spacing w:val="13"/>
      <w:kern w:val="2"/>
      <w:szCs w:val="48"/>
      <w14:ligatures w14:val="standardContextual"/>
      <w14:numForm w14:val="lining"/>
      <w14:numSpacing w14:val="tabular"/>
    </w:rPr>
  </w:style>
  <w:style w:type="character" w:styleId="AbstractChar" w:customStyle="1">
    <w:name w:val="Abstract Char"/>
    <w:basedOn w:val="DefaultParagraphFont"/>
    <w:link w:val="Abstract"/>
    <w:qFormat/>
    <w:rsid w:val="00f82ff9"/>
    <w:rPr>
      <w:rFonts w:ascii="Palatino Linotype" w:hAnsi="Palatino Linotype" w:eastAsia="Times New Roman" w:cs="Times New Roman"/>
      <w:spacing w:val="1"/>
      <w:kern w:val="2"/>
      <w14:ligatures w14:val="standardContextual"/>
      <w14:numForm w14:val="oldStyle"/>
      <w14:numSpacing w14:val="proportional"/>
    </w:rPr>
  </w:style>
  <w:style w:type="character" w:styleId="Code" w:customStyle="1">
    <w:name w:val="Code"/>
    <w:basedOn w:val="DefaultParagraphFont"/>
    <w:uiPriority w:val="1"/>
    <w:qFormat/>
    <w:rsid w:val="006403fc"/>
    <w:rPr>
      <w:rFonts w:ascii="Courier" w:hAnsi="Courier"/>
      <w:b w:val="false"/>
      <w:i w:val="false"/>
      <w:spacing w:val="0"/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5034d"/>
    <w:rPr>
      <w:rFonts w:ascii="Crimson Text" w:hAnsi="Crimson Text" w:eastAsia="Times New Roman" w:cs="Times New Roman"/>
      <w:color w:val="000000"/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5034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33795"/>
    <w:rPr>
      <w:rFonts w:ascii="Palatino Linotype" w:hAnsi="Palatino Linotype" w:eastAsia="" w:cs="Times New Roman (Headings CS)" w:eastAsiaTheme="majorEastAsia"/>
      <w:b/>
      <w:color w:val="000000"/>
      <w:kern w:val="2"/>
      <w14:ligatures w14:val="standardContextual"/>
      <w14:numForm w14:val="oldStyle"/>
      <w14:numSpacing w14:val="proportional"/>
    </w:rPr>
  </w:style>
  <w:style w:type="character" w:styleId="FootnoteChar" w:customStyle="1">
    <w:name w:val="Footnote Char"/>
    <w:basedOn w:val="FootnoteTextChar"/>
    <w:link w:val="Footnote"/>
    <w:qFormat/>
    <w:rsid w:val="00450874"/>
    <w:rPr>
      <w:rFonts w:ascii="Palatino Linotype" w:hAnsi="Palatino Linotype" w:eastAsia="Times New Roman" w:cs="Times New Roman"/>
      <w:bCs/>
      <w:color w:val="000000"/>
      <w:spacing w:val="2"/>
      <w:kern w:val="2"/>
      <w:sz w:val="17"/>
      <w:szCs w:val="20"/>
      <w14:ligatures w14:val="standardContextual"/>
      <w14:numForm w14:val="oldStyle"/>
      <w14:numSpacing w14:val="proportional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82ff9"/>
    <w:rPr>
      <w:rFonts w:ascii="Palatino Linotype" w:hAnsi="Palatino Linotype" w:eastAsia="Times New Roman" w:cs="Times New Roman"/>
      <w:b/>
      <w:i/>
      <w:kern w:val="2"/>
      <w14:ligatures w14:val="standardContextual"/>
      <w14:numForm w14:val="oldStyle"/>
      <w14:numSpacing w14:val="proportional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82ff9"/>
    <w:rPr>
      <w:rFonts w:ascii="Palatino Linotype" w:hAnsi="Palatino Linotype" w:eastAsia="Times New Roman" w:cs="Times New Roman"/>
      <w:b/>
      <w:i/>
      <w:kern w:val="2"/>
      <w14:ligatures w14:val="standardContextual"/>
      <w14:numForm w14:val="oldStyle"/>
      <w14:numSpacing w14:val="proportional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d5034d"/>
    <w:rPr>
      <w:rFonts w:ascii="Crimson Text" w:hAnsi="Crimson Text" w:eastAsia="" w:cs="" w:cstheme="majorBidi" w:eastAsiaTheme="majorEastAsia"/>
      <w:bCs/>
      <w:i/>
      <w:iCs/>
      <w:color w:val="000000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d5034d"/>
    <w:rPr>
      <w:rFonts w:ascii="Crimson Text" w:hAnsi="Crimson Text" w:eastAsia="" w:cs="" w:cstheme="majorBidi" w:eastAsiaTheme="majorEastAsia"/>
      <w:bCs/>
      <w:color w:val="000000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5034d"/>
    <w:rPr>
      <w:rFonts w:ascii="Crimson Text" w:hAnsi="Crimson Text" w:eastAsia="Times New Roman" w:cs="Times New Roman"/>
      <w:color w:val="000000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5034d"/>
    <w:rPr>
      <w:rFonts w:ascii="Crimson Text" w:hAnsi="Crimson Text" w:eastAsia="Times New Roman" w:cs="Times New Roman"/>
      <w:color w:val="000000"/>
      <w:sz w:val="24"/>
      <w:szCs w:val="24"/>
    </w:rPr>
  </w:style>
  <w:style w:type="character" w:styleId="CaptionTextChar" w:customStyle="1">
    <w:name w:val="CaptionText Char"/>
    <w:basedOn w:val="DefaultParagraphFont"/>
    <w:link w:val="CaptionText"/>
    <w:qFormat/>
    <w:rsid w:val="0054029e"/>
    <w:rPr>
      <w:rFonts w:ascii="Palatino Linotype" w:hAnsi="Palatino Linotype" w:eastAsia="Times New Roman" w:cs="Times New Roman"/>
      <w:bCs/>
      <w:spacing w:val="3"/>
      <w:kern w:val="2"/>
      <w:sz w:val="17"/>
      <w:szCs w:val="20"/>
      <w14:ligatures w14:val="standardContextual"/>
      <w14:numForm w14:val="oldStyle"/>
      <w14:numSpacing w14:val="proportional"/>
    </w:rPr>
  </w:style>
  <w:style w:type="character" w:styleId="NumberedListChar" w:customStyle="1">
    <w:name w:val="NumberedList Char"/>
    <w:basedOn w:val="DefaultParagraphFont"/>
    <w:link w:val="NumberedList"/>
    <w:qFormat/>
    <w:rsid w:val="00450874"/>
    <w:rPr>
      <w:rFonts w:ascii="Palatino Linotype" w:hAnsi="Palatino Linotype" w:eastAsia="Times New Roman" w:cs="Times New Roman"/>
      <w:spacing w:val="1"/>
      <w:kern w:val="2"/>
      <w14:ligatures w14:val="standardContextual"/>
      <w14:numForm w14:val="oldStyle"/>
      <w14:numSpacing w14:val="proportional"/>
    </w:rPr>
  </w:style>
  <w:style w:type="character" w:styleId="BulletedListChar" w:customStyle="1">
    <w:name w:val="BulletedList Char"/>
    <w:basedOn w:val="DefaultParagraphFont"/>
    <w:link w:val="BulletedList"/>
    <w:qFormat/>
    <w:rsid w:val="00450874"/>
    <w:rPr>
      <w:rFonts w:ascii="Palatino Linotype" w:hAnsi="Palatino Linotype" w:eastAsia="Times New Roman" w:cs="Times New Roman"/>
      <w:spacing w:val="1"/>
      <w:kern w:val="2"/>
      <w14:ligatures w14:val="standardContextual"/>
      <w14:numForm w14:val="oldStyle"/>
      <w14:numSpacing w14:val="proportiona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5158d"/>
    <w:rPr>
      <w:rFonts w:ascii="Times New Roman" w:hAnsi="Times New Roman" w:eastAsia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qFormat/>
    <w:rsid w:val="006d3558"/>
    <w:rPr/>
  </w:style>
  <w:style w:type="character" w:styleId="CAPS" w:customStyle="1">
    <w:name w:val="CAPS"/>
    <w:basedOn w:val="DefaultParagraphFont"/>
    <w:uiPriority w:val="1"/>
    <w:qFormat/>
    <w:rsid w:val="00cc25b3"/>
    <w:rPr>
      <w:caps/>
      <w:spacing w:val="11"/>
      <w14:numForm w14:val="lining"/>
      <w14:numSpacing w14:val="proportional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b w:val="false"/>
      <w:i/>
    </w:rPr>
  </w:style>
  <w:style w:type="character" w:styleId="ListLabel11">
    <w:name w:val="ListLabel 11"/>
    <w:qFormat/>
    <w:rPr>
      <w:b w:val="false"/>
      <w:i/>
    </w:rPr>
  </w:style>
  <w:style w:type="character" w:styleId="ListLabel12">
    <w:name w:val="ListLabel 12"/>
    <w:qFormat/>
    <w:rPr>
      <w:b w:val="false"/>
      <w:i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  <w:i/>
    </w:rPr>
  </w:style>
  <w:style w:type="character" w:styleId="ListLabel20">
    <w:name w:val="ListLabel 20"/>
    <w:qFormat/>
    <w:rPr>
      <w:b w:val="false"/>
      <w:i/>
    </w:rPr>
  </w:style>
  <w:style w:type="character" w:styleId="ListLabel21">
    <w:name w:val="ListLabel 21"/>
    <w:qFormat/>
    <w:rPr>
      <w:b w:val="false"/>
      <w:i/>
    </w:rPr>
  </w:style>
  <w:style w:type="character" w:styleId="ListLabel22">
    <w:name w:val="ListLabel 22"/>
    <w:qFormat/>
    <w:rPr>
      <w:b w:val="false"/>
      <w:i/>
    </w:rPr>
  </w:style>
  <w:style w:type="character" w:styleId="ListLabel23">
    <w:name w:val="ListLabel 23"/>
    <w:qFormat/>
    <w:rPr>
      <w:b w:val="false"/>
      <w:i/>
    </w:rPr>
  </w:style>
  <w:style w:type="character" w:styleId="ListLabel24">
    <w:name w:val="ListLabel 24"/>
    <w:qFormat/>
    <w:rPr>
      <w:b w:val="false"/>
      <w:i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b/>
      <w:i w:val="false"/>
    </w:rPr>
  </w:style>
  <w:style w:type="character" w:styleId="ListLabel35">
    <w:name w:val="ListLabel 35"/>
    <w:qFormat/>
    <w:rPr>
      <w:b/>
      <w:i w:val="false"/>
    </w:rPr>
  </w:style>
  <w:style w:type="character" w:styleId="ListLabel36">
    <w:name w:val="ListLabel 36"/>
    <w:qFormat/>
    <w:rPr>
      <w:b/>
      <w:i w:val="false"/>
    </w:rPr>
  </w:style>
  <w:style w:type="character" w:styleId="ListLabel37">
    <w:name w:val="ListLabel 37"/>
    <w:qFormat/>
    <w:rPr>
      <w:b/>
      <w:i w:val="false"/>
    </w:rPr>
  </w:style>
  <w:style w:type="character" w:styleId="ListLabel38">
    <w:name w:val="ListLabel 38"/>
    <w:qFormat/>
    <w:rPr>
      <w:b/>
      <w:i w:val="false"/>
    </w:rPr>
  </w:style>
  <w:style w:type="character" w:styleId="ListLabel39">
    <w:name w:val="ListLabel 39"/>
    <w:qFormat/>
    <w:rPr>
      <w:b/>
      <w:i w:val="false"/>
    </w:rPr>
  </w:style>
  <w:style w:type="character" w:styleId="ListLabel40">
    <w:name w:val="ListLabel 40"/>
    <w:qFormat/>
    <w:rPr>
      <w:b/>
      <w:i w:val="false"/>
      <w:sz w:val="3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b/>
      <w:i w:val="false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b/>
      <w:i/>
    </w:rPr>
  </w:style>
  <w:style w:type="character" w:styleId="ListLabel49">
    <w:name w:val="ListLabel 49"/>
    <w:qFormat/>
    <w:rPr>
      <w:b/>
      <w:i/>
    </w:rPr>
  </w:style>
  <w:style w:type="character" w:styleId="ListLabel50">
    <w:name w:val="ListLabel 50"/>
    <w:qFormat/>
    <w:rPr>
      <w:b/>
      <w:i/>
    </w:rPr>
  </w:style>
  <w:style w:type="character" w:styleId="ListLabel51">
    <w:name w:val="ListLabel 51"/>
    <w:qFormat/>
    <w:rPr>
      <w:b/>
      <w:i/>
    </w:rPr>
  </w:style>
  <w:style w:type="character" w:styleId="ListLabel52">
    <w:name w:val="ListLabel 52"/>
    <w:qFormat/>
    <w:rPr/>
  </w:style>
  <w:style w:type="character" w:styleId="ListLabel53">
    <w:name w:val="ListLabel 53"/>
    <w:qFormat/>
    <w:rPr>
      <w:spacing w:val="11"/>
      <w14:numForm w14:val="lining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54">
    <w:name w:val="ListLabel 54"/>
    <w:qFormat/>
    <w:rPr>
      <w:b/>
      <w:i w:val="false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b/>
      <w:i w:val="false"/>
    </w:rPr>
  </w:style>
  <w:style w:type="character" w:styleId="ListLabel64">
    <w:name w:val="ListLabel 64"/>
    <w:qFormat/>
    <w:rPr>
      <w:rFonts w:cs="Symbol"/>
      <w:b/>
      <w:i w:val="false"/>
      <w:sz w:val="3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b/>
      <w:i/>
    </w:rPr>
  </w:style>
  <w:style w:type="character" w:styleId="ListLabel74">
    <w:name w:val="ListLabel 74"/>
    <w:qFormat/>
    <w:rPr>
      <w:b/>
      <w:i/>
    </w:rPr>
  </w:style>
  <w:style w:type="character" w:styleId="ListLabel75">
    <w:name w:val="ListLabel 75"/>
    <w:qFormat/>
    <w:rPr/>
  </w:style>
  <w:style w:type="character" w:styleId="ListLabel76">
    <w:name w:val="ListLabel 76"/>
    <w:qFormat/>
    <w:rPr>
      <w:spacing w:val="11"/>
      <w14:numForm w14:val="lining"/>
    </w:rPr>
  </w:style>
  <w:style w:type="character" w:styleId="ListLabel77">
    <w:name w:val="ListLabel 77"/>
    <w:qFormat/>
    <w:rPr>
      <w:b/>
      <w:i w:val="false"/>
    </w:rPr>
  </w:style>
  <w:style w:type="character" w:styleId="ListLabel78">
    <w:name w:val="ListLabel 78"/>
    <w:qFormat/>
    <w:rPr>
      <w:b/>
      <w:i w:val="false"/>
    </w:rPr>
  </w:style>
  <w:style w:type="character" w:styleId="ListLabel79">
    <w:name w:val="ListLabel 79"/>
    <w:qFormat/>
    <w:rPr>
      <w:b/>
      <w:i/>
    </w:rPr>
  </w:style>
  <w:style w:type="character" w:styleId="ListLabel80">
    <w:name w:val="ListLabel 80"/>
    <w:qFormat/>
    <w:rPr>
      <w:b/>
      <w:i w:val="false"/>
    </w:rPr>
  </w:style>
  <w:style w:type="character" w:styleId="ListLabel81">
    <w:name w:val="ListLabel 81"/>
    <w:qFormat/>
    <w:rPr>
      <w:b/>
      <w:i w:val="false"/>
    </w:rPr>
  </w:style>
  <w:style w:type="character" w:styleId="ListLabel82">
    <w:name w:val="ListLabel 82"/>
    <w:qFormat/>
    <w:rPr>
      <w:b/>
      <w:i/>
    </w:rPr>
  </w:style>
  <w:style w:type="character" w:styleId="ListLabel83">
    <w:name w:val="ListLabel 83"/>
    <w:qFormat/>
    <w:rPr>
      <w:b/>
      <w:i w:val="false"/>
    </w:rPr>
  </w:style>
  <w:style w:type="character" w:styleId="ListLabel84">
    <w:name w:val="ListLabel 84"/>
    <w:qFormat/>
    <w:rPr>
      <w:b/>
      <w:i w:val="false"/>
    </w:rPr>
  </w:style>
  <w:style w:type="character" w:styleId="ListLabel85">
    <w:name w:val="ListLabel 85"/>
    <w:qFormat/>
    <w:rPr>
      <w:b/>
      <w:i/>
    </w:rPr>
  </w:style>
  <w:style w:type="character" w:styleId="ListLabel86">
    <w:name w:val="ListLabel 86"/>
    <w:qFormat/>
    <w:rPr>
      <w:b/>
      <w:i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lineRule="exact" w:line="440" w:before="0" w:after="110"/>
      <w:contextualSpacing/>
      <w:jc w:val="center"/>
    </w:pPr>
    <w:rPr>
      <w:rFonts w:eastAsia="" w:cs="Times New Roman (Headings CS)" w:eastAsiaTheme="majorEastAsia"/>
      <w:spacing w:val="0"/>
      <w:sz w:val="34"/>
      <w:szCs w:val="34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jc w:val="center"/>
    </w:pPr>
    <w:rPr>
      <w:rFonts w:eastAsia="" w:eastAsiaTheme="minorEastAsia"/>
    </w:rPr>
  </w:style>
  <w:style w:type="paragraph" w:styleId="Abstract" w:customStyle="1">
    <w:name w:val="Abstract"/>
    <w:basedOn w:val="Normal"/>
    <w:link w:val="AbstractChar"/>
    <w:qFormat/>
    <w:rsid w:val="00f82ff9"/>
    <w:pPr>
      <w:ind w:left="720" w:right="720" w:hanging="0"/>
    </w:pPr>
    <w:rPr/>
  </w:style>
  <w:style w:type="paragraph" w:styleId="Footnote" w:customStyle="1">
    <w:name w:val="Footnote Text"/>
    <w:basedOn w:val="Normal"/>
    <w:link w:val="FootnoteChar"/>
    <w:qFormat/>
    <w:rsid w:val="00450874"/>
    <w:pPr>
      <w:widowControl w:val="false"/>
      <w:bidi w:val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" w:customStyle="1">
    <w:name w:val="Table"/>
    <w:basedOn w:val="Normal"/>
    <w:qFormat/>
    <w:rsid w:val="00030a1c"/>
    <w:pPr>
      <w:suppressAutoHyphens w:val="true"/>
      <w:spacing w:lineRule="exact" w:line="280" w:before="0" w:after="110"/>
      <w:jc w:val="left"/>
    </w:pPr>
    <w:rPr>
      <w:spacing w:val="3"/>
      <w:sz w:val="17"/>
      <w:szCs w:val="17"/>
      <w14:numForm w14:val="lining"/>
      <w14:numSpacing w14:val="tabular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Text" w:customStyle="1">
    <w:name w:val="CaptionText"/>
    <w:basedOn w:val="Normal"/>
    <w:link w:val="CaptionTextChar"/>
    <w:autoRedefine/>
    <w:qFormat/>
    <w:rsid w:val="0054029e"/>
    <w:pPr>
      <w:spacing w:lineRule="exact" w:line="280" w:before="0" w:after="110"/>
      <w:ind w:left="1440" w:right="1440" w:hanging="0"/>
    </w:pPr>
    <w:rPr>
      <w:bCs/>
      <w:spacing w:val="3"/>
      <w:sz w:val="17"/>
      <w:szCs w:val="20"/>
    </w:rPr>
  </w:style>
  <w:style w:type="paragraph" w:styleId="NumberedList" w:customStyle="1">
    <w:name w:val="NumberedList"/>
    <w:basedOn w:val="BulletedList"/>
    <w:link w:val="NumberedListChar"/>
    <w:qFormat/>
    <w:rsid w:val="00450874"/>
    <w:pPr>
      <w:ind w:left="360" w:hanging="0"/>
    </w:pPr>
    <w:rPr/>
  </w:style>
  <w:style w:type="paragraph" w:styleId="BulletedList" w:customStyle="1">
    <w:name w:val="BulletedList"/>
    <w:basedOn w:val="ListParagraph"/>
    <w:link w:val="BulletedListChar"/>
    <w:qFormat/>
    <w:rsid w:val="00450874"/>
    <w:pPr>
      <w:ind w:left="360" w:hanging="0"/>
    </w:pPr>
    <w:rPr/>
  </w:style>
  <w:style w:type="paragraph" w:styleId="ListParagraph">
    <w:name w:val="List Paragraph"/>
    <w:basedOn w:val="Normal"/>
    <w:uiPriority w:val="34"/>
    <w:qFormat/>
    <w:rsid w:val="00b65552"/>
    <w:pPr>
      <w:spacing w:before="0" w:after="17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158d"/>
    <w:pPr>
      <w:spacing w:lineRule="auto" w:line="240" w:before="0" w:after="0"/>
    </w:pPr>
    <w:rPr>
      <w:sz w:val="18"/>
      <w:szCs w:val="18"/>
    </w:rPr>
  </w:style>
  <w:style w:type="paragraph" w:styleId="Blockquote" w:customStyle="1">
    <w:name w:val="Block quote"/>
    <w:basedOn w:val="Normal"/>
    <w:qFormat/>
    <w:rsid w:val="00547e40"/>
    <w:pPr>
      <w:ind w:left="720" w:right="7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144bf"/>
    <w:pPr/>
    <w:rPr>
      <w:rFonts w:ascii="Times New Roman" w:hAnsi="Times New Roman"/>
      <w:sz w:val="24"/>
      <w:szCs w:val="24"/>
    </w:rPr>
  </w:style>
  <w:style w:type="paragraph" w:styleId="FigureCaption" w:customStyle="1">
    <w:name w:val="Figure Caption"/>
    <w:basedOn w:val="CaptionText"/>
    <w:qFormat/>
    <w:rsid w:val="0054029e"/>
    <w:pPr>
      <w:tabs>
        <w:tab w:val="clear" w:pos="720"/>
        <w:tab w:val="left" w:pos="2250" w:leader="none"/>
        <w:tab w:val="left" w:pos="2275" w:leader="none"/>
        <w:tab w:val="left" w:pos="2304" w:leader="none"/>
        <w:tab w:val="left" w:pos="2333" w:leader="none"/>
        <w:tab w:val="left" w:pos="2362" w:leader="none"/>
      </w:tabs>
      <w:ind w:left="1440" w:right="1440" w:hanging="0"/>
    </w:pPr>
    <w:rPr/>
  </w:style>
  <w:style w:type="paragraph" w:styleId="TableCaption" w:customStyle="1">
    <w:name w:val="Table Caption"/>
    <w:basedOn w:val="CaptionText"/>
    <w:qFormat/>
    <w:rsid w:val="0054029e"/>
    <w:pPr>
      <w:tabs>
        <w:tab w:val="clear" w:pos="720"/>
        <w:tab w:val="left" w:pos="2250" w:leader="none"/>
        <w:tab w:val="left" w:pos="2275" w:leader="none"/>
        <w:tab w:val="left" w:pos="2304" w:leader="none"/>
        <w:tab w:val="left" w:pos="2333" w:leader="none"/>
        <w:tab w:val="left" w:pos="2362" w:leader="none"/>
      </w:tabs>
      <w:ind w:left="1440" w:right="144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spacing w:val="2"/>
      <w:sz w:val="17"/>
    </w:rPr>
    <w:tblPr>
      <w:tblBorders>
        <w:top w:val="single" w:color="D9D9D9" w:themeColor="background1" w:sz="2" w:space="0"/>
        <w:insideH w:val="single" w:color="D9D9D9" w:themeColor="background1" w:sz="2" w:space="0"/>
      </w:tblBorders>
      <w:tblCellMar>
        <w:left w:w="0" w:type="dxa"/>
        <w:right w:w="0" w:type="dxa"/>
      </w:tblCellMar>
    </w:tblPr>
    <w:tcPr>
      <w:tcMar>
        <w:top w:w="101" w:type="dxa"/>
        <w:bottom w:w="0" w:type="dxa"/>
        <w:right w:w="245" w:type="dxa"/>
      </w:tcMar>
    </w:tcPr>
    <w:tblStylePr w:type="firstRow">
      <w:rPr>
        <w:b/>
        <w:i w:val="0"/>
      </w:rPr>
      <w:tblPr/>
      <w:tcPr>
        <w:tcBorders>
          <w:top w:val="nil"/>
          <w:left w:val="nil"/>
          <w:bottom w:val="single" w:color="000000" w:themeColor="text1" w:sz="4" w:space="0"/>
          <w:right w:val="nil"/>
          <w:insideH w:val="single" w:color="000000" w:themeColor="text1" w:sz="4" w:space="0"/>
          <w:insideV w:val="nil"/>
          <w:tl2br w:val="nil"/>
          <w:tr2bl w:val="nil"/>
        </w:tcBorders>
      </w:tcPr>
    </w:tblStylePr>
    <w:tblStylePr w:type="lastCol">
      <w:tblPr/>
    </w:tblStyle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33</TotalTime>
  <Application>LibreOffice/6.1.5.2$Linux_X86_64 LibreOffice_project/10$Build-2</Application>
  <Pages>7</Pages>
  <Words>508</Words>
  <Characters>2641</Characters>
  <CharactersWithSpaces>3068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2021-09-05T04:34:00Z</dcterms:created>
  <dc:creator>David</dc:creator>
  <dc:description/>
  <dc:language>en-CA</dc:language>
  <cp:lastModifiedBy/>
  <cp:lastPrinted>2019-05-10T20:56:00Z</cp:lastPrinted>
  <dcterms:modified xsi:type="dcterms:W3CDTF">2021-11-29T06:54:01Z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