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46BD" w14:textId="77777777" w:rsidR="00CB5D8D" w:rsidRPr="00CB5D8D" w:rsidRDefault="00CB5D8D" w:rsidP="00CB5D8D">
      <w:pPr>
        <w:spacing w:after="0" w:line="360" w:lineRule="auto"/>
        <w:ind w:right="-2"/>
        <w:jc w:val="center"/>
        <w:rPr>
          <w:rFonts w:ascii="Times New Roman" w:eastAsia="Calibri" w:hAnsi="Times New Roman" w:cs="Times New Roman"/>
          <w:b/>
          <w:color w:val="000000"/>
          <w:kern w:val="0"/>
          <w:sz w:val="32"/>
          <w:szCs w:val="32"/>
          <w14:ligatures w14:val="none"/>
        </w:rPr>
      </w:pPr>
      <w:r w:rsidRPr="00CB5D8D">
        <w:rPr>
          <w:rFonts w:ascii="Times New Roman" w:eastAsia="Calibri" w:hAnsi="Times New Roman" w:cs="Times New Roman"/>
          <w:b/>
          <w:color w:val="000000"/>
          <w:kern w:val="0"/>
          <w:sz w:val="32"/>
          <w:szCs w:val="32"/>
          <w14:ligatures w14:val="none"/>
        </w:rPr>
        <w:t>UNIVERSIDAD NACIONAL</w:t>
      </w:r>
    </w:p>
    <w:p w14:paraId="42E28E10" w14:textId="77777777" w:rsidR="00CB5D8D" w:rsidRPr="00CB5D8D" w:rsidRDefault="00CB5D8D" w:rsidP="00CB5D8D">
      <w:pPr>
        <w:spacing w:after="0" w:line="360" w:lineRule="auto"/>
        <w:ind w:right="-2"/>
        <w:jc w:val="center"/>
        <w:rPr>
          <w:rFonts w:ascii="Times New Roman" w:eastAsia="Calibri" w:hAnsi="Times New Roman" w:cs="Times New Roman"/>
          <w:b/>
          <w:color w:val="000000"/>
          <w:kern w:val="0"/>
          <w:sz w:val="32"/>
          <w:szCs w:val="32"/>
          <w14:ligatures w14:val="none"/>
        </w:rPr>
      </w:pPr>
      <w:r w:rsidRPr="00CB5D8D">
        <w:rPr>
          <w:rFonts w:ascii="Times New Roman" w:eastAsia="Calibri" w:hAnsi="Times New Roman" w:cs="Times New Roman"/>
          <w:b/>
          <w:color w:val="000000"/>
          <w:kern w:val="0"/>
          <w:sz w:val="32"/>
          <w:szCs w:val="32"/>
          <w14:ligatures w14:val="none"/>
        </w:rPr>
        <w:t>TORIBIO RODRÍGUEZ DE MENDOZA DE AMAZONAS</w:t>
      </w:r>
    </w:p>
    <w:p w14:paraId="0870C7A5" w14:textId="77777777" w:rsidR="00CB5D8D" w:rsidRPr="00CB5D8D" w:rsidRDefault="00CB5D8D" w:rsidP="00CB5D8D">
      <w:pPr>
        <w:spacing w:line="360" w:lineRule="auto"/>
        <w:ind w:right="-2"/>
        <w:jc w:val="center"/>
        <w:rPr>
          <w:rFonts w:ascii="Times New Roman" w:eastAsia="Calibri" w:hAnsi="Times New Roman" w:cs="Times New Roman"/>
          <w:b/>
          <w:color w:val="000000"/>
          <w:kern w:val="0"/>
          <w14:ligatures w14:val="none"/>
        </w:rPr>
      </w:pPr>
      <w:r w:rsidRPr="00CB5D8D">
        <w:rPr>
          <w:rFonts w:ascii="Times New Roman" w:eastAsia="Calibri" w:hAnsi="Times New Roman" w:cs="Times New Roman"/>
          <w:b/>
          <w:noProof/>
          <w:color w:val="000000"/>
          <w:kern w:val="0"/>
          <w:lang w:eastAsia="es-PE"/>
          <w14:ligatures w14:val="none"/>
        </w:rPr>
        <w:drawing>
          <wp:inline distT="0" distB="0" distL="0" distR="0" wp14:anchorId="69ADAA16" wp14:editId="4662FEE9">
            <wp:extent cx="1495425" cy="1524000"/>
            <wp:effectExtent l="0" t="0" r="9525" b="0"/>
            <wp:docPr id="6" name="Imagen 6" descr="D:\X\ose.jpg"/>
            <wp:cNvGraphicFramePr/>
            <a:graphic xmlns:a="http://schemas.openxmlformats.org/drawingml/2006/main">
              <a:graphicData uri="http://schemas.openxmlformats.org/drawingml/2006/picture">
                <pic:pic xmlns:pic="http://schemas.openxmlformats.org/drawingml/2006/picture">
                  <pic:nvPicPr>
                    <pic:cNvPr id="2" name="Imagen 2" descr="D:\X\ose.jpg"/>
                    <pic:cNvPicPr/>
                  </pic:nvPicPr>
                  <pic:blipFill rotWithShape="1">
                    <a:blip r:embed="rId6" cstate="print">
                      <a:extLst>
                        <a:ext uri="{28A0092B-C50C-407E-A947-70E740481C1C}">
                          <a14:useLocalDpi xmlns:a14="http://schemas.microsoft.com/office/drawing/2010/main" val="0"/>
                        </a:ext>
                      </a:extLst>
                    </a:blip>
                    <a:srcRect l="4116" t="10001" r="72640" b="8323"/>
                    <a:stretch/>
                  </pic:blipFill>
                  <pic:spPr bwMode="auto">
                    <a:xfrm>
                      <a:off x="0" y="0"/>
                      <a:ext cx="1498600" cy="1520190"/>
                    </a:xfrm>
                    <a:prstGeom prst="ellipse">
                      <a:avLst/>
                    </a:prstGeom>
                    <a:noFill/>
                    <a:ln>
                      <a:noFill/>
                    </a:ln>
                    <a:extLst>
                      <a:ext uri="{53640926-AAD7-44D8-BBD7-CCE9431645EC}">
                        <a14:shadowObscured xmlns:a14="http://schemas.microsoft.com/office/drawing/2010/main"/>
                      </a:ext>
                    </a:extLst>
                  </pic:spPr>
                </pic:pic>
              </a:graphicData>
            </a:graphic>
          </wp:inline>
        </w:drawing>
      </w:r>
    </w:p>
    <w:p w14:paraId="69A7B186" w14:textId="77777777" w:rsidR="00CB5D8D" w:rsidRPr="00CB5D8D" w:rsidRDefault="00CB5D8D" w:rsidP="00CB5D8D">
      <w:pPr>
        <w:spacing w:after="0" w:line="360" w:lineRule="auto"/>
        <w:ind w:right="-2"/>
        <w:jc w:val="center"/>
        <w:rPr>
          <w:rFonts w:ascii="Times New Roman" w:eastAsia="Calibri" w:hAnsi="Times New Roman" w:cs="Times New Roman"/>
          <w:b/>
          <w:color w:val="000000"/>
          <w:kern w:val="0"/>
          <w:sz w:val="28"/>
          <w:szCs w:val="28"/>
          <w14:ligatures w14:val="none"/>
        </w:rPr>
      </w:pPr>
      <w:r w:rsidRPr="00CB5D8D">
        <w:rPr>
          <w:rFonts w:ascii="Times New Roman" w:eastAsia="Calibri" w:hAnsi="Times New Roman" w:cs="Times New Roman"/>
          <w:b/>
          <w:color w:val="000000"/>
          <w:kern w:val="0"/>
          <w:sz w:val="28"/>
          <w:szCs w:val="28"/>
          <w14:ligatures w14:val="none"/>
        </w:rPr>
        <w:t>FACULTAD DE INGENIERÍA Y CIENCIAS AGRARIAS</w:t>
      </w:r>
    </w:p>
    <w:p w14:paraId="61523E70" w14:textId="77777777" w:rsidR="00CB5D8D" w:rsidRPr="00CB5D8D" w:rsidRDefault="00CB5D8D" w:rsidP="00CB5D8D">
      <w:pPr>
        <w:tabs>
          <w:tab w:val="left" w:pos="284"/>
          <w:tab w:val="left" w:pos="426"/>
        </w:tabs>
        <w:spacing w:after="0" w:line="360" w:lineRule="auto"/>
        <w:ind w:right="-2"/>
        <w:jc w:val="center"/>
        <w:rPr>
          <w:rFonts w:ascii="Times New Roman" w:eastAsia="Calibri" w:hAnsi="Times New Roman" w:cs="Times New Roman"/>
          <w:b/>
          <w:color w:val="000000"/>
          <w:kern w:val="0"/>
          <w:sz w:val="28"/>
          <w:szCs w:val="28"/>
          <w14:ligatures w14:val="none"/>
        </w:rPr>
      </w:pPr>
      <w:r w:rsidRPr="00CB5D8D">
        <w:rPr>
          <w:rFonts w:ascii="Times New Roman" w:eastAsia="Calibri" w:hAnsi="Times New Roman" w:cs="Times New Roman"/>
          <w:b/>
          <w:color w:val="000000"/>
          <w:kern w:val="0"/>
          <w:sz w:val="28"/>
          <w:szCs w:val="28"/>
          <w14:ligatures w14:val="none"/>
        </w:rPr>
        <w:t>ESCUELA PROFESIONAL DE INGENIERÍA AGRÓNOMA</w:t>
      </w:r>
    </w:p>
    <w:p w14:paraId="2B3249F2" w14:textId="77777777" w:rsidR="00CB5D8D" w:rsidRPr="00CB5D8D" w:rsidRDefault="00CB5D8D" w:rsidP="00CB5D8D">
      <w:pPr>
        <w:tabs>
          <w:tab w:val="left" w:pos="284"/>
          <w:tab w:val="left" w:pos="426"/>
        </w:tabs>
        <w:spacing w:after="0" w:line="360" w:lineRule="auto"/>
        <w:ind w:right="-2"/>
        <w:jc w:val="center"/>
        <w:rPr>
          <w:rFonts w:ascii="Times New Roman" w:eastAsia="Calibri" w:hAnsi="Times New Roman" w:cs="Times New Roman"/>
          <w:b/>
          <w:color w:val="000000"/>
          <w:kern w:val="0"/>
          <w:sz w:val="28"/>
          <w:szCs w:val="28"/>
          <w14:ligatures w14:val="none"/>
        </w:rPr>
      </w:pPr>
    </w:p>
    <w:p w14:paraId="434B9B09" w14:textId="77777777" w:rsidR="00CB5D8D" w:rsidRPr="00CB5D8D" w:rsidRDefault="00CB5D8D" w:rsidP="00CB5D8D">
      <w:pPr>
        <w:spacing w:after="0" w:line="360" w:lineRule="auto"/>
        <w:jc w:val="center"/>
        <w:rPr>
          <w:rFonts w:ascii="Times New Roman" w:eastAsia="Calibri" w:hAnsi="Times New Roman" w:cs="Times New Roman"/>
          <w:b/>
          <w:noProof/>
          <w:kern w:val="0"/>
          <w:sz w:val="28"/>
          <w:szCs w:val="28"/>
          <w14:ligatures w14:val="none"/>
        </w:rPr>
      </w:pPr>
      <w:r w:rsidRPr="00CB5D8D">
        <w:rPr>
          <w:rFonts w:ascii="Times New Roman" w:eastAsia="Calibri" w:hAnsi="Times New Roman" w:cs="Times New Roman"/>
          <w:b/>
          <w:noProof/>
          <w:kern w:val="0"/>
          <w:sz w:val="28"/>
          <w:szCs w:val="28"/>
          <w14:ligatures w14:val="none"/>
        </w:rPr>
        <w:t>PROYECTO DE TESIS PARA OBTENER</w:t>
      </w:r>
    </w:p>
    <w:p w14:paraId="4687851B" w14:textId="77777777" w:rsidR="00CB5D8D" w:rsidRPr="00CB5D8D" w:rsidRDefault="00CB5D8D" w:rsidP="00CB5D8D">
      <w:pPr>
        <w:spacing w:after="0" w:line="360" w:lineRule="auto"/>
        <w:jc w:val="center"/>
        <w:rPr>
          <w:rFonts w:ascii="Times New Roman" w:eastAsia="Calibri" w:hAnsi="Times New Roman" w:cs="Times New Roman"/>
          <w:b/>
          <w:noProof/>
          <w:kern w:val="0"/>
          <w:sz w:val="28"/>
          <w:szCs w:val="28"/>
          <w14:ligatures w14:val="none"/>
        </w:rPr>
      </w:pPr>
      <w:r w:rsidRPr="00CB5D8D">
        <w:rPr>
          <w:rFonts w:ascii="Times New Roman" w:eastAsia="Calibri" w:hAnsi="Times New Roman" w:cs="Times New Roman"/>
          <w:b/>
          <w:noProof/>
          <w:kern w:val="0"/>
          <w:sz w:val="28"/>
          <w:szCs w:val="28"/>
          <w14:ligatures w14:val="none"/>
        </w:rPr>
        <w:t>EL TÍTULO PROFESIONAL DE</w:t>
      </w:r>
    </w:p>
    <w:p w14:paraId="580A38AB" w14:textId="77777777" w:rsidR="00CB5D8D" w:rsidRPr="00CB5D8D" w:rsidRDefault="00CB5D8D" w:rsidP="00CB5D8D">
      <w:pPr>
        <w:spacing w:after="0" w:line="360" w:lineRule="auto"/>
        <w:jc w:val="center"/>
        <w:rPr>
          <w:rFonts w:ascii="Times New Roman" w:eastAsia="Calibri" w:hAnsi="Times New Roman" w:cs="Times New Roman"/>
          <w:b/>
          <w:noProof/>
          <w:kern w:val="0"/>
          <w:sz w:val="28"/>
          <w:szCs w:val="28"/>
          <w14:ligatures w14:val="none"/>
        </w:rPr>
      </w:pPr>
      <w:r w:rsidRPr="00CB5D8D">
        <w:rPr>
          <w:rFonts w:ascii="Times New Roman" w:eastAsia="Calibri" w:hAnsi="Times New Roman" w:cs="Times New Roman"/>
          <w:b/>
          <w:noProof/>
          <w:kern w:val="0"/>
          <w:sz w:val="28"/>
          <w:szCs w:val="28"/>
          <w14:ligatures w14:val="none"/>
        </w:rPr>
        <w:t>INGENIERO AGRÓNOMO</w:t>
      </w:r>
    </w:p>
    <w:p w14:paraId="1B2CEC7D" w14:textId="77777777" w:rsidR="00CB5D8D" w:rsidRPr="00CB5D8D" w:rsidRDefault="00CB5D8D" w:rsidP="00CB5D8D">
      <w:pPr>
        <w:spacing w:after="0" w:line="360" w:lineRule="auto"/>
        <w:jc w:val="center"/>
        <w:rPr>
          <w:rFonts w:ascii="Times New Roman" w:eastAsia="Calibri" w:hAnsi="Times New Roman" w:cs="Times New Roman"/>
          <w:b/>
          <w:noProof/>
          <w:kern w:val="0"/>
          <w:sz w:val="28"/>
          <w:szCs w:val="28"/>
          <w14:ligatures w14:val="none"/>
        </w:rPr>
      </w:pPr>
    </w:p>
    <w:p w14:paraId="17CE4695" w14:textId="77777777" w:rsidR="00371A47" w:rsidRPr="00371A47" w:rsidRDefault="00371A47" w:rsidP="00371A47">
      <w:pPr>
        <w:spacing w:line="259" w:lineRule="auto"/>
        <w:jc w:val="center"/>
        <w:rPr>
          <w:rFonts w:ascii="Times New Roman" w:eastAsia="Calibri" w:hAnsi="Times New Roman" w:cs="Times New Roman"/>
          <w:b/>
          <w:bCs/>
          <w:kern w:val="0"/>
          <w:sz w:val="32"/>
          <w:szCs w:val="32"/>
          <w14:ligatures w14:val="none"/>
        </w:rPr>
      </w:pPr>
      <w:r w:rsidRPr="00371A47">
        <w:rPr>
          <w:rFonts w:ascii="Times New Roman" w:eastAsia="Calibri" w:hAnsi="Times New Roman" w:cs="Times New Roman"/>
          <w:b/>
          <w:bCs/>
          <w:kern w:val="0"/>
          <w:sz w:val="32"/>
          <w:szCs w:val="32"/>
          <w14:ligatures w14:val="none"/>
        </w:rPr>
        <w:t>VARIABILIDAD MORFOLÓGICA, FISIOLÓGICA, BIOQUÍMICA Y MOLECULAR DE OCHO ACCESIONES DE MASHUA (</w:t>
      </w:r>
      <w:proofErr w:type="spellStart"/>
      <w:r w:rsidRPr="00371A47">
        <w:rPr>
          <w:rFonts w:ascii="Times New Roman" w:eastAsia="Calibri" w:hAnsi="Times New Roman" w:cs="Times New Roman"/>
          <w:b/>
          <w:bCs/>
          <w:i/>
          <w:iCs/>
          <w:kern w:val="0"/>
          <w:sz w:val="32"/>
          <w:szCs w:val="32"/>
          <w14:ligatures w14:val="none"/>
        </w:rPr>
        <w:t>Tropaeolum</w:t>
      </w:r>
      <w:proofErr w:type="spellEnd"/>
      <w:r w:rsidRPr="00371A47">
        <w:rPr>
          <w:rFonts w:ascii="Times New Roman" w:eastAsia="Calibri" w:hAnsi="Times New Roman" w:cs="Times New Roman"/>
          <w:b/>
          <w:bCs/>
          <w:i/>
          <w:iCs/>
          <w:kern w:val="0"/>
          <w:sz w:val="32"/>
          <w:szCs w:val="32"/>
          <w14:ligatures w14:val="none"/>
        </w:rPr>
        <w:t xml:space="preserve"> </w:t>
      </w:r>
      <w:proofErr w:type="spellStart"/>
      <w:r w:rsidRPr="00371A47">
        <w:rPr>
          <w:rFonts w:ascii="Times New Roman" w:eastAsia="Calibri" w:hAnsi="Times New Roman" w:cs="Times New Roman"/>
          <w:b/>
          <w:bCs/>
          <w:i/>
          <w:iCs/>
          <w:kern w:val="0"/>
          <w:sz w:val="32"/>
          <w:szCs w:val="32"/>
          <w14:ligatures w14:val="none"/>
        </w:rPr>
        <w:t>tuberosum</w:t>
      </w:r>
      <w:proofErr w:type="spellEnd"/>
      <w:r w:rsidRPr="00371A47">
        <w:rPr>
          <w:rFonts w:ascii="Times New Roman" w:eastAsia="Calibri" w:hAnsi="Times New Roman" w:cs="Times New Roman"/>
          <w:b/>
          <w:bCs/>
          <w:kern w:val="0"/>
          <w:sz w:val="32"/>
          <w:szCs w:val="32"/>
          <w14:ligatures w14:val="none"/>
        </w:rPr>
        <w:t>)</w:t>
      </w:r>
    </w:p>
    <w:p w14:paraId="075E6D30" w14:textId="14E091EF" w:rsidR="00CB5D8D" w:rsidRPr="00CB5D8D" w:rsidRDefault="00CB5D8D" w:rsidP="00CB5D8D">
      <w:pPr>
        <w:spacing w:line="259" w:lineRule="auto"/>
        <w:jc w:val="center"/>
        <w:rPr>
          <w:rFonts w:ascii="Times New Roman" w:eastAsia="Times New Roman" w:hAnsi="Times New Roman" w:cs="Times New Roman"/>
          <w:b/>
          <w:kern w:val="0"/>
          <w:lang w:eastAsia="es-PE"/>
          <w14:ligatures w14:val="none"/>
        </w:rPr>
      </w:pPr>
      <w:r w:rsidRPr="00CB5D8D">
        <w:rPr>
          <w:rFonts w:ascii="Times New Roman" w:eastAsia="Times New Roman" w:hAnsi="Times New Roman" w:cs="Times New Roman"/>
          <w:b/>
          <w:kern w:val="0"/>
          <w:lang w:eastAsia="es-PE"/>
          <w14:ligatures w14:val="none"/>
        </w:rPr>
        <w:t xml:space="preserve">Autor(a): Bach. </w:t>
      </w:r>
      <w:r w:rsidR="007B1FC6">
        <w:rPr>
          <w:rFonts w:ascii="Times New Roman" w:eastAsia="Times New Roman" w:hAnsi="Times New Roman" w:cs="Times New Roman"/>
          <w:b/>
          <w:kern w:val="0"/>
          <w:lang w:eastAsia="es-PE"/>
          <w14:ligatures w14:val="none"/>
        </w:rPr>
        <w:t xml:space="preserve">Jhinmy </w:t>
      </w:r>
      <w:proofErr w:type="spellStart"/>
      <w:r w:rsidR="00100D4F">
        <w:rPr>
          <w:rFonts w:ascii="Times New Roman" w:eastAsia="Times New Roman" w:hAnsi="Times New Roman" w:cs="Times New Roman"/>
          <w:b/>
          <w:kern w:val="0"/>
          <w:lang w:eastAsia="es-PE"/>
          <w14:ligatures w14:val="none"/>
        </w:rPr>
        <w:t>Yhanner</w:t>
      </w:r>
      <w:proofErr w:type="spellEnd"/>
      <w:r w:rsidR="00100D4F">
        <w:rPr>
          <w:rFonts w:ascii="Times New Roman" w:eastAsia="Times New Roman" w:hAnsi="Times New Roman" w:cs="Times New Roman"/>
          <w:b/>
          <w:kern w:val="0"/>
          <w:lang w:eastAsia="es-PE"/>
          <w14:ligatures w14:val="none"/>
        </w:rPr>
        <w:t xml:space="preserve"> Hidrogo Paredes</w:t>
      </w:r>
    </w:p>
    <w:p w14:paraId="4C8F8328" w14:textId="77777777" w:rsidR="00CB5D8D" w:rsidRPr="00CB5D8D" w:rsidRDefault="00CB5D8D" w:rsidP="00CB5D8D">
      <w:pPr>
        <w:spacing w:line="259" w:lineRule="auto"/>
        <w:jc w:val="center"/>
        <w:rPr>
          <w:rFonts w:ascii="Times New Roman" w:eastAsia="Times New Roman" w:hAnsi="Times New Roman" w:cs="Times New Roman"/>
          <w:b/>
          <w:kern w:val="0"/>
          <w:lang w:eastAsia="es-PE"/>
          <w14:ligatures w14:val="none"/>
        </w:rPr>
      </w:pPr>
      <w:r w:rsidRPr="00CB5D8D">
        <w:rPr>
          <w:rFonts w:ascii="Times New Roman" w:eastAsia="Times New Roman" w:hAnsi="Times New Roman" w:cs="Times New Roman"/>
          <w:b/>
          <w:kern w:val="0"/>
          <w:lang w:eastAsia="es-PE"/>
          <w14:ligatures w14:val="none"/>
        </w:rPr>
        <w:t xml:space="preserve">Asesor(a): Dr. Jorge Alberto Condori </w:t>
      </w:r>
      <w:proofErr w:type="spellStart"/>
      <w:r w:rsidRPr="00CB5D8D">
        <w:rPr>
          <w:rFonts w:ascii="Times New Roman" w:eastAsia="Times New Roman" w:hAnsi="Times New Roman" w:cs="Times New Roman"/>
          <w:b/>
          <w:kern w:val="0"/>
          <w:lang w:eastAsia="es-PE"/>
          <w14:ligatures w14:val="none"/>
        </w:rPr>
        <w:t>Apfata</w:t>
      </w:r>
      <w:proofErr w:type="spellEnd"/>
    </w:p>
    <w:p w14:paraId="38A782A1" w14:textId="77777777" w:rsidR="00CB5D8D" w:rsidRPr="00CB5D8D" w:rsidRDefault="00CB5D8D" w:rsidP="00CB5D8D">
      <w:pPr>
        <w:tabs>
          <w:tab w:val="left" w:pos="284"/>
        </w:tabs>
        <w:spacing w:before="100" w:beforeAutospacing="1" w:after="100" w:afterAutospacing="1" w:line="360" w:lineRule="auto"/>
        <w:ind w:right="-2"/>
        <w:rPr>
          <w:rFonts w:ascii="Times New Roman" w:eastAsia="Calibri" w:hAnsi="Times New Roman" w:cs="Times New Roman"/>
          <w:b/>
          <w:kern w:val="0"/>
          <w14:ligatures w14:val="none"/>
        </w:rPr>
      </w:pPr>
    </w:p>
    <w:p w14:paraId="0D4B1FF3" w14:textId="77777777" w:rsidR="00CB5D8D" w:rsidRPr="00CB5D8D" w:rsidRDefault="00CB5D8D" w:rsidP="00CB5D8D">
      <w:pPr>
        <w:tabs>
          <w:tab w:val="left" w:pos="284"/>
        </w:tabs>
        <w:spacing w:before="100" w:beforeAutospacing="1" w:after="100" w:afterAutospacing="1" w:line="360" w:lineRule="auto"/>
        <w:ind w:right="-2"/>
        <w:jc w:val="both"/>
        <w:rPr>
          <w:rFonts w:ascii="Times New Roman" w:eastAsia="Calibri" w:hAnsi="Times New Roman" w:cs="Times New Roman"/>
          <w:kern w:val="0"/>
          <w:sz w:val="20"/>
          <w14:ligatures w14:val="none"/>
        </w:rPr>
      </w:pPr>
      <w:r w:rsidRPr="00CB5D8D">
        <w:rPr>
          <w:rFonts w:ascii="Times New Roman" w:eastAsia="Calibri" w:hAnsi="Times New Roman" w:cs="Times New Roman"/>
          <w:b/>
          <w:kern w:val="0"/>
          <w:sz w:val="20"/>
          <w14:ligatures w14:val="none"/>
        </w:rPr>
        <w:t xml:space="preserve">                                                                                                                                      Registro:</w:t>
      </w:r>
      <w:r w:rsidRPr="00CB5D8D">
        <w:rPr>
          <w:rFonts w:ascii="Times New Roman" w:eastAsia="Calibri" w:hAnsi="Times New Roman" w:cs="Times New Roman"/>
          <w:kern w:val="0"/>
          <w:sz w:val="20"/>
          <w14:ligatures w14:val="none"/>
        </w:rPr>
        <w:t xml:space="preserve"> </w:t>
      </w:r>
    </w:p>
    <w:p w14:paraId="16156F5E" w14:textId="77777777" w:rsidR="00CB5D8D" w:rsidRPr="00CB5D8D" w:rsidRDefault="00CB5D8D" w:rsidP="00CB5D8D">
      <w:pPr>
        <w:spacing w:before="100" w:beforeAutospacing="1" w:after="100" w:afterAutospacing="1" w:line="360" w:lineRule="auto"/>
        <w:ind w:right="-2"/>
        <w:jc w:val="center"/>
        <w:rPr>
          <w:rFonts w:ascii="Times New Roman" w:eastAsia="Calibri" w:hAnsi="Times New Roman" w:cs="Times New Roman"/>
          <w:b/>
          <w:kern w:val="0"/>
          <w14:ligatures w14:val="none"/>
        </w:rPr>
      </w:pPr>
      <w:r w:rsidRPr="00CB5D8D">
        <w:rPr>
          <w:rFonts w:ascii="Times New Roman" w:eastAsia="Calibri" w:hAnsi="Times New Roman" w:cs="Times New Roman"/>
          <w:b/>
          <w:kern w:val="0"/>
          <w14:ligatures w14:val="none"/>
        </w:rPr>
        <w:t>CHACHAPOYAS - PERÚ</w:t>
      </w:r>
    </w:p>
    <w:p w14:paraId="4F5E2491" w14:textId="77777777" w:rsidR="00CB5D8D" w:rsidRPr="00CB5D8D" w:rsidRDefault="00CB5D8D" w:rsidP="00CB5D8D">
      <w:pPr>
        <w:spacing w:before="100" w:beforeAutospacing="1" w:after="100" w:afterAutospacing="1" w:line="360" w:lineRule="auto"/>
        <w:ind w:right="-2"/>
        <w:jc w:val="center"/>
        <w:rPr>
          <w:rFonts w:ascii="Times New Roman" w:eastAsia="Calibri" w:hAnsi="Times New Roman" w:cs="Times New Roman"/>
          <w:b/>
          <w:kern w:val="0"/>
          <w14:ligatures w14:val="none"/>
        </w:rPr>
      </w:pPr>
      <w:r w:rsidRPr="00CB5D8D">
        <w:rPr>
          <w:rFonts w:ascii="Times New Roman" w:eastAsia="Calibri" w:hAnsi="Times New Roman" w:cs="Times New Roman"/>
          <w:b/>
          <w:kern w:val="0"/>
          <w14:ligatures w14:val="none"/>
        </w:rPr>
        <w:t>2025</w:t>
      </w:r>
    </w:p>
    <w:p w14:paraId="41EABDA3" w14:textId="77777777" w:rsidR="00FE17AF" w:rsidRDefault="00FE17AF" w:rsidP="00CB5D8D">
      <w:pPr>
        <w:jc w:val="both"/>
        <w:rPr>
          <w:rFonts w:ascii="Times New Roman" w:hAnsi="Times New Roman" w:cs="Times New Roman"/>
        </w:rPr>
      </w:pPr>
    </w:p>
    <w:p w14:paraId="38FD643E" w14:textId="77777777" w:rsidR="00CB5D8D" w:rsidRDefault="00CB5D8D" w:rsidP="00CB5D8D">
      <w:pPr>
        <w:jc w:val="both"/>
        <w:rPr>
          <w:rFonts w:ascii="Times New Roman" w:hAnsi="Times New Roman" w:cs="Times New Roman"/>
        </w:rPr>
      </w:pPr>
    </w:p>
    <w:p w14:paraId="2A78EB9F" w14:textId="77777777" w:rsidR="00CB5D8D" w:rsidRDefault="00CB5D8D" w:rsidP="00CB5D8D">
      <w:pPr>
        <w:jc w:val="both"/>
        <w:rPr>
          <w:rFonts w:ascii="Times New Roman" w:hAnsi="Times New Roman" w:cs="Times New Roman"/>
        </w:rPr>
      </w:pPr>
    </w:p>
    <w:p w14:paraId="7DA65266" w14:textId="77777777" w:rsidR="00B72A36" w:rsidRDefault="00B72A36" w:rsidP="00B72A36">
      <w:pPr>
        <w:pStyle w:val="Prrafodelista"/>
        <w:jc w:val="both"/>
        <w:rPr>
          <w:rFonts w:ascii="Times New Roman" w:hAnsi="Times New Roman" w:cs="Times New Roman"/>
        </w:rPr>
      </w:pPr>
    </w:p>
    <w:p w14:paraId="1410014B" w14:textId="77777777" w:rsidR="00371A47" w:rsidRPr="00371A47" w:rsidRDefault="00371A47" w:rsidP="00371A47">
      <w:pPr>
        <w:numPr>
          <w:ilvl w:val="0"/>
          <w:numId w:val="6"/>
        </w:numPr>
        <w:spacing w:line="360" w:lineRule="auto"/>
        <w:contextualSpacing/>
        <w:jc w:val="both"/>
        <w:rPr>
          <w:rFonts w:ascii="Times New Roman" w:hAnsi="Times New Roman"/>
          <w:b/>
          <w:bCs/>
        </w:rPr>
      </w:pPr>
      <w:r w:rsidRPr="00371A47">
        <w:rPr>
          <w:rFonts w:ascii="Times New Roman" w:hAnsi="Times New Roman"/>
          <w:b/>
          <w:bCs/>
        </w:rPr>
        <w:lastRenderedPageBreak/>
        <w:t xml:space="preserve">Titulo </w:t>
      </w:r>
    </w:p>
    <w:p w14:paraId="450E683F"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Variabilidad morfológica, fisiológica, bioquímica y molecular de ocho </w:t>
      </w:r>
      <w:bookmarkStart w:id="0" w:name="_Hlk196760884"/>
      <w:r w:rsidRPr="00371A47">
        <w:rPr>
          <w:rFonts w:ascii="Times New Roman" w:hAnsi="Times New Roman"/>
        </w:rPr>
        <w:t xml:space="preserve">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rPr>
        <w:t>)</w:t>
      </w:r>
    </w:p>
    <w:bookmarkEnd w:id="0"/>
    <w:p w14:paraId="54C21619" w14:textId="77777777" w:rsidR="00371A47" w:rsidRPr="00371A47" w:rsidRDefault="00371A47" w:rsidP="00371A47">
      <w:pPr>
        <w:numPr>
          <w:ilvl w:val="0"/>
          <w:numId w:val="6"/>
        </w:numPr>
        <w:spacing w:line="360" w:lineRule="auto"/>
        <w:contextualSpacing/>
        <w:jc w:val="both"/>
        <w:rPr>
          <w:rFonts w:ascii="Times New Roman" w:hAnsi="Times New Roman"/>
          <w:b/>
          <w:bCs/>
        </w:rPr>
      </w:pPr>
      <w:r w:rsidRPr="00371A47">
        <w:rPr>
          <w:rFonts w:ascii="Times New Roman" w:hAnsi="Times New Roman"/>
          <w:b/>
          <w:bCs/>
        </w:rPr>
        <w:t xml:space="preserve">Problema de investigación </w:t>
      </w:r>
    </w:p>
    <w:p w14:paraId="34D6956C"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La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rPr>
        <w:t xml:space="preserve"> Ruiz &amp; Pavón) es un tubérculo originario de los Andes, considerado un cultivo tradicional de importancia nutricional, medicinal y económica en países como Perú, Ecuador, Colombia y Bolivia </w:t>
      </w:r>
      <w:r w:rsidRPr="00371A47">
        <w:rPr>
          <w:rFonts w:ascii="Times New Roman" w:hAnsi="Times New Roman"/>
        </w:rPr>
        <w:fldChar w:fldCharType="begin"/>
      </w:r>
      <w:r w:rsidRPr="00371A47">
        <w:rPr>
          <w:rFonts w:ascii="Times New Roman" w:hAnsi="Times New Roman"/>
        </w:rPr>
        <w:instrText xml:space="preserve"> ADDIN ZOTERO_ITEM CSL_CITATION {"citationID":"LDKYwDs1","properties":{"formattedCitation":"(Yapias et\\uc0\\u160{}al., 2022)","plainCitation":"(Yapias et al., 2022)","noteIndex":0},"citationItems":[{"id":7,"uris":["http://zotero.org/users/local/GSgUORV7/items/JWAS4AW8"],"itemData":{"id":7,"type":"article-journal","abstract":"The mashua (Tropaeolum tuberosum Ruiz &amp;amp; Pavón) is an Andean tuber that is grown in the high Andean lands of South America, it is a resistant plant that requires little fertilizer and is resistant to nematodes and various pests, it is part of the native diet and is It is considered a very nutritious food. However, its usefulness is diminishing and it is not widely consumed in society, since the elderly are the ones who consume it the most. In this study, the objective of the research is to collect information on the physicochemical characteristics, nutritional composition and bioactive compounds in the three varieties of mashua: black, purple and yellow. For this reason, a systematic search was carried out in scientific databases such as Science Direct, Elsiver, Scielo, Wiley Online and academic Google; in addition to collecting information from repositories and books; where results were obtained from high levels of nutrients such as proteins present in the black mashua, carbohydrates in the yellow variety and phosphorus in purple; it also has outstanding physicochemical characteristics in the purple and black mashua, antioxidant activity, bioactive compounds such as polyphenols and glucosinolates identified in the three varieties. These compounds play a fundamental role in the prevention of cancer and other neurodegenerative diseases. Likewise, this tuber contributes to the food industry by developing viable products for commercial promotion that meet the nutritional and healthy expectations of consumers.","container-title":"Revista Tecnológica - ESPOL","DOI":"10.37815/rte.v34n2.891","ISSN":"1390-3659","issue":"2","language":"es","license":"Derechos de autor 2022 Rafael Malpartida Yapias, Jhuliana Adama Astete, Yamely Cajachagua Uscuchagua, María Cristina Rosales Sánchez","note":"number: 2","page":"41-51","source":"rte.espol.edu.ec","title":"Características fisicoquímicas, composición nutricional y compuestos bioactivos en tres variedades de Mashua (Tropaeolum tuberosum Ruiz y Pavón): Una revisión","title-short":"Características fisicoquímicas, composición nutricional y compuestos bioactivos en tres variedades de Mashua (Tropaeolum tuberosum Ruiz y Pavón)","volume":"34","author":[{"family":"Yapias","given":"Rafael Julian Malpartida"},{"family":"Astete","given":"Jhuliana Milagros Adama"},{"family":"Uscuchagua","given":"Yamely Yeraldine Cajachagua"},{"family":"Sánchez","given":"María Cristina Rosales"}],"issued":{"date-parts":[["2022",6,30]]}}}],"schema":"https://github.com/citation-style-language/schema/raw/master/csl-citation.json"} </w:instrText>
      </w:r>
      <w:r w:rsidRPr="00371A47">
        <w:rPr>
          <w:rFonts w:ascii="Times New Roman" w:hAnsi="Times New Roman"/>
        </w:rPr>
        <w:fldChar w:fldCharType="separate"/>
      </w:r>
      <w:r w:rsidRPr="00371A47">
        <w:rPr>
          <w:rFonts w:ascii="Times New Roman" w:hAnsi="Times New Roman"/>
          <w:kern w:val="0"/>
        </w:rPr>
        <w:t>(</w:t>
      </w:r>
      <w:proofErr w:type="spellStart"/>
      <w:r w:rsidRPr="00371A47">
        <w:rPr>
          <w:rFonts w:ascii="Times New Roman" w:hAnsi="Times New Roman"/>
          <w:kern w:val="0"/>
        </w:rPr>
        <w:t>Yapias</w:t>
      </w:r>
      <w:proofErr w:type="spellEnd"/>
      <w:r w:rsidRPr="00371A47">
        <w:rPr>
          <w:rFonts w:ascii="Times New Roman" w:hAnsi="Times New Roman"/>
          <w:kern w:val="0"/>
        </w:rPr>
        <w:t xml:space="preserve"> et al., 2022)</w:t>
      </w:r>
      <w:r w:rsidRPr="00371A47">
        <w:rPr>
          <w:rFonts w:ascii="Times New Roman" w:hAnsi="Times New Roman"/>
        </w:rPr>
        <w:fldChar w:fldCharType="end"/>
      </w:r>
      <w:r w:rsidRPr="00371A47">
        <w:rPr>
          <w:rFonts w:ascii="Times New Roman" w:hAnsi="Times New Roman"/>
        </w:rPr>
        <w:t xml:space="preserve">. Sin embargo, su cultivo ha disminuido progresivamente debido a diversos factores socioeconómicos, culturales y agronómicos, poniendo en riesgo su conservación genética y la seguridad alimentaria </w:t>
      </w:r>
      <w:sdt>
        <w:sdtPr>
          <w:rPr>
            <w:rFonts w:ascii="Times New Roman" w:hAnsi="Times New Roman"/>
            <w:color w:val="000000"/>
          </w:rPr>
          <w:tag w:val="MENDELEY_CITATION_v3_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"/>
          <w:id w:val="-686368086"/>
          <w:placeholder>
            <w:docPart w:val="5ACB8ABBD2A841F2828CFB25DD063DB0"/>
          </w:placeholder>
        </w:sdtPr>
        <w:sdtContent>
          <w:r w:rsidRPr="00371A47">
            <w:rPr>
              <w:rFonts w:ascii="Times New Roman" w:hAnsi="Times New Roman"/>
              <w:color w:val="000000"/>
            </w:rPr>
            <w:t>(Morillo C. et al., 2016)</w:t>
          </w:r>
        </w:sdtContent>
      </w:sdt>
      <w:r w:rsidRPr="00371A47">
        <w:rPr>
          <w:rFonts w:ascii="Times New Roman" w:hAnsi="Times New Roman"/>
        </w:rPr>
        <w:t>.</w:t>
      </w:r>
    </w:p>
    <w:p w14:paraId="272F2FFF"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Este cultivo presenta una notable diversidad morfológica expresada en diferentes colores, formas y tamaños del tubérculo, lo cual sugiere una considerable variabilidad genética (Fernández, 1973). Además, estudios recientes han mostrado variabilidad significativa en sus características fisiológicas, destacando su resistencia a condiciones ambientales adversas, como temperaturas bajas y suelos pobres </w:t>
      </w:r>
      <w:r w:rsidRPr="00371A47">
        <w:rPr>
          <w:rFonts w:ascii="Times New Roman" w:hAnsi="Times New Roman"/>
        </w:rPr>
        <w:fldChar w:fldCharType="begin"/>
      </w:r>
      <w:r w:rsidRPr="00371A47">
        <w:rPr>
          <w:rFonts w:ascii="Times New Roman" w:hAnsi="Times New Roman"/>
        </w:rPr>
        <w:instrText xml:space="preserve"> ADDIN ZOTERO_ITEM CSL_CITATION {"citationID":"N0c70EJW","properties":{"formattedCitation":"(Arteaga-Cano et\\uc0\\u160{}al., 2022)","plainCitation":"(Arteaga-Cano et al., 2022)","noteIndex":0},"citationItems":[{"id":4,"uris":["http://zotero.org/users/local/GSgUORV7/items/VSSV7RNE"],"itemData":{"id":4,"type":"article-journal","abstract":"La mashua es un tubérculo de origen altoandino parecido a la papa y a la oca, se presentan en una gran variedad de colores (crema, amarillo, negro, morado, blanco, rosado), y poseen de una gran cantidad de carbohidratos, proteínas, vitaminas y un alto valor nutricional que incluye fosforo, hierro y calcio. Su consumo se puede dar de diferentes maneras, se puede decir que necesita estar al sol, tal como el camote para obtener un sabor más agradable. Su capacidad antioxidante recae en su contenido de antocianinas, que tiene un mayor contenido en la especie de mashua morada, es muy buena para los que sufren problemas cardiovasculares por su contenido en vitaminas del complejo C y E, por otra parte, la mashua ayuda a mejorar la agudeza visual, ayuda a combatir la anemia y a eliminar los cálculos renales, también es muy conocida por su capacidad anticancerígena. El objetivo de este trabajo consistió en recopilar información sobre el valor nutricional, los compuestos bioactivos y las propiedades beneficiosas de la mashua peruana desde el punto de vista de la salud, además es recomendable seguir estudiando e investigando su gran poder antioxidante.","container-title":"Agroindustrial Science","DOI":"10.17268/agroind.sci.2022.01.12","ISSN":"2226-2989","issue":"1","language":"es","license":"Derechos de autor 2022 Diego  Arteaga-Cano, Luis  Chacón-Calvo, Víctor  Samamé-Herrera, Darlyn  Valverde-Cerna, Luz María  Paucar-Menacho","note":"number: 1","page":"95-101","source":"revistas.unitru.edu.pe","title":"Mashua (tropaeolum tuberosum): Composición nutricional, características químicas, compuestos bioactivos y propiedades beneficiosas para la salud","title-short":"Mashua (tropaeolum tuberosum)","volume":"12","author":[{"family":"Arteaga-Cano","given":"Diego"},{"family":"Chacón-Calvo","given":"Luis"},{"family":"Samamé-Herrera","given":"Víctor"},{"family":"Valverde-Cerna","given":"Darlyn"},{"family":"Paucar-Menacho","given":"Luz María"}],"issued":{"date-parts":[["2022",4,5]]}}}],"schema":"https://github.com/citation-style-language/schema/raw/master/csl-citation.json"} </w:instrText>
      </w:r>
      <w:r w:rsidRPr="00371A47">
        <w:rPr>
          <w:rFonts w:ascii="Times New Roman" w:hAnsi="Times New Roman"/>
        </w:rPr>
        <w:fldChar w:fldCharType="separate"/>
      </w:r>
      <w:r w:rsidRPr="00371A47">
        <w:rPr>
          <w:rFonts w:ascii="Times New Roman" w:hAnsi="Times New Roman"/>
          <w:kern w:val="0"/>
        </w:rPr>
        <w:t>(Arteaga-Cano et al., 2022)</w:t>
      </w:r>
      <w:r w:rsidRPr="00371A47">
        <w:rPr>
          <w:rFonts w:ascii="Times New Roman" w:hAnsi="Times New Roman"/>
        </w:rPr>
        <w:fldChar w:fldCharType="end"/>
      </w:r>
      <w:r w:rsidRPr="00371A47">
        <w:rPr>
          <w:rFonts w:ascii="Times New Roman" w:hAnsi="Times New Roman"/>
        </w:rPr>
        <w:t>.</w:t>
      </w:r>
    </w:p>
    <w:p w14:paraId="5851025B"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Desde el punto de vista bioquímico, la </w:t>
      </w:r>
      <w:proofErr w:type="spellStart"/>
      <w:r w:rsidRPr="00371A47">
        <w:rPr>
          <w:rFonts w:ascii="Times New Roman" w:hAnsi="Times New Roman"/>
        </w:rPr>
        <w:t>mashua</w:t>
      </w:r>
      <w:proofErr w:type="spellEnd"/>
      <w:r w:rsidRPr="00371A47">
        <w:rPr>
          <w:rFonts w:ascii="Times New Roman" w:hAnsi="Times New Roman"/>
        </w:rPr>
        <w:t xml:space="preserve"> posee compuestos activos importantes como glucosinolatos, polifenoles y antocianinas, relacionados con propiedades antioxidantes, antimicrobianas, anticancerígenas, entre otras </w:t>
      </w:r>
      <w:r w:rsidRPr="00371A47">
        <w:rPr>
          <w:rFonts w:ascii="Times New Roman" w:hAnsi="Times New Roman"/>
        </w:rPr>
        <w:fldChar w:fldCharType="begin"/>
      </w:r>
      <w:r w:rsidRPr="00371A47">
        <w:rPr>
          <w:rFonts w:ascii="Times New Roman" w:hAnsi="Times New Roman"/>
        </w:rPr>
        <w:instrText xml:space="preserve"> ADDIN ZOTERO_ITEM CSL_CITATION {"citationID":"BDah2i9l","properties":{"formattedCitation":"(Feliciano Mu\\uc0\\u241{}oz et\\uc0\\u160{}al., 2021)","plainCitation":"(Feliciano Muñoz et al., 2021)","noteIndex":0},"citationItems":[{"id":9,"uris":["http://zotero.org/users/local/GSgUORV7/items/CYYILCPR"],"itemData":{"id":9,"type":"article-journal","abstract":"La tendencia actual es la de consumir productos naturales con propiedades funcionales que disminuyan el riesgo de diversos tipos de enfermedades, siendo la mashua (Tropaeolum tuberosum) uno de los alimentos que reúne estas características ya que es fuente importante de compuestos bioactivos que incluyen antocianinas, glucosinolatos y compuestos fenólicos, en especial, la morada y negra que tienen mayor capacidad antioxidante, que la amarilla, y presentan un alto contenido de compuestos fenólicos. El propósito de la presente investigación es la de identificar los principios activos de la mashua negra, así como el de elaborar una bebida mix de mashua con piña (variedad Golden) y estudiar el efecto del proceso de elaboración en la conservación de estos principios activos en la bebida mix.\nThe current trend is to consume natural products with functional properties that reduce the risk of developing several types of diseases. One of the foods that meets these characteristics is mashua (Tropaeolum tuberosum), since it is an important source of bioactive compounds such as anthocyanins, glucosinolates and phenols. This feature is especially distinctive in purple and black mashuas compared to the yellow ones, because they have higher antioxidant capacity and are rich in phenolic compounds. The purpose of this research is to identify the active principles of black mashua, as well as to elaborate a mixed drink of mashua and pineapple (Golden variety) and to study the effect of the production process on the conservation of these active principles in the mixed drink.","container-title":"Ingeniería industrial","ISSN":"1025-9929","issue":"40","language":"spa","note":"publisher: Universidad de Lima\nsection: Ingeniería industrial","page":"171-190","source":"dialnet.unirioja.es","title":"Identificación de los principios activos de la mashua negra (Tropaeolum tuberosum) y el efecto del proceso de elaboración de una bebida mix de mashua con piña","author":[{"family":"Feliciano Muñoz","given":"Osiris"},{"family":"Robles Calderón","given":"Roberto"},{"family":"Chirre Flores","given":"Jaqueline Heidy"},{"family":"Santisteban Rojas","given":"Oscar"},{"family":"Feliciano Nishikawa","given":"José Carlos"},{"family":"Florez Ponce de León","given":"Walter Dimas"}],"issued":{"date-parts":[["2021"]]}}}],"schema":"https://github.com/citation-style-language/schema/raw/master/csl-citation.json"} </w:instrText>
      </w:r>
      <w:r w:rsidRPr="00371A47">
        <w:rPr>
          <w:rFonts w:ascii="Times New Roman" w:hAnsi="Times New Roman"/>
        </w:rPr>
        <w:fldChar w:fldCharType="separate"/>
      </w:r>
      <w:r w:rsidRPr="00371A47">
        <w:rPr>
          <w:rFonts w:ascii="Times New Roman" w:hAnsi="Times New Roman"/>
          <w:kern w:val="0"/>
        </w:rPr>
        <w:t>(Feliciano Muñoz et al., 2021)</w:t>
      </w:r>
      <w:r w:rsidRPr="00371A47">
        <w:rPr>
          <w:rFonts w:ascii="Times New Roman" w:hAnsi="Times New Roman"/>
        </w:rPr>
        <w:fldChar w:fldCharType="end"/>
      </w:r>
      <w:r w:rsidRPr="00371A47">
        <w:rPr>
          <w:rFonts w:ascii="Times New Roman" w:hAnsi="Times New Roman"/>
        </w:rPr>
        <w:t>. No obstante, existe aún un conocimiento limitado sobre cómo varían estos compuestos bioactivos por la gran variabilidad genética de este cultivo y su relación con factores ambientales y genéticos específicos.</w:t>
      </w:r>
    </w:p>
    <w:p w14:paraId="36D44A28"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A nivel molecular, investigaciones preliminares han identificado la existencia de variabilidad genética mediante marcadores moleculares, lo que indica la necesidad de estudios más profundos que permitan clarificar la estructura genética y la dinámica evolutiva de las poblaciones existentes </w:t>
      </w:r>
      <w:sdt>
        <w:sdtPr>
          <w:rPr>
            <w:rFonts w:ascii="Times New Roman" w:hAnsi="Times New Roman"/>
            <w:color w:val="000000"/>
          </w:rPr>
          <w:tag w:val="MENDELEY_CITATION_v3_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"/>
          <w:id w:val="-939219979"/>
          <w:placeholder>
            <w:docPart w:val="5ACB8ABBD2A841F2828CFB25DD063DB0"/>
          </w:placeholder>
        </w:sdtPr>
        <w:sdtContent>
          <w:r w:rsidRPr="00371A47">
            <w:rPr>
              <w:rFonts w:ascii="Times New Roman" w:hAnsi="Times New Roman"/>
              <w:color w:val="000000"/>
            </w:rPr>
            <w:t>(Morillo C. et al., 2016)</w:t>
          </w:r>
        </w:sdtContent>
      </w:sdt>
      <w:r w:rsidRPr="00371A47">
        <w:rPr>
          <w:rFonts w:ascii="Times New Roman" w:hAnsi="Times New Roman"/>
        </w:rPr>
        <w:t>.</w:t>
      </w:r>
    </w:p>
    <w:p w14:paraId="092DA5FE"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Por lo anterior, es indispensable realizar un estudio integral que permita caracterizar la variabilidad morfológica, fisiológica, bioquímica y molecular en diferentes accesiones de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rPr>
        <w:t>, contribuyendo así a su conservación, manejo sostenible y potencial aprovechamiento en la industria alimentaria y farmacéutica. Esto permitirá fortalecer su importancia como recurso genético valioso, garantizando su permanencia y aportando información clave para su manejo y conservación.</w:t>
      </w:r>
    </w:p>
    <w:p w14:paraId="3745C35C"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lastRenderedPageBreak/>
        <w:t>Motivo por el cual se planteó la siguiente pregunta:</w:t>
      </w:r>
    </w:p>
    <w:p w14:paraId="0A648235" w14:textId="77777777" w:rsidR="00371A47" w:rsidRPr="00371A47" w:rsidRDefault="00371A47" w:rsidP="00371A47">
      <w:pPr>
        <w:spacing w:line="360" w:lineRule="auto"/>
        <w:ind w:left="720"/>
        <w:contextualSpacing/>
        <w:jc w:val="both"/>
        <w:rPr>
          <w:rFonts w:ascii="Calibri" w:hAnsi="Calibri"/>
        </w:rPr>
      </w:pPr>
      <w:r w:rsidRPr="00371A47">
        <w:rPr>
          <w:rFonts w:ascii="Times New Roman" w:hAnsi="Times New Roman"/>
        </w:rPr>
        <w:t xml:space="preserve">¿Cuál es la variabilidad morfológica, fisiológica, bioquímica y molecular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rPr>
        <w:t>)?</w:t>
      </w:r>
    </w:p>
    <w:p w14:paraId="4CE3E04D" w14:textId="77777777" w:rsidR="00371A47" w:rsidRPr="00371A47" w:rsidRDefault="00371A47" w:rsidP="00371A47">
      <w:pPr>
        <w:numPr>
          <w:ilvl w:val="0"/>
          <w:numId w:val="6"/>
        </w:numPr>
        <w:spacing w:line="360" w:lineRule="auto"/>
        <w:contextualSpacing/>
        <w:jc w:val="both"/>
        <w:rPr>
          <w:rFonts w:ascii="Times New Roman" w:hAnsi="Times New Roman"/>
          <w:b/>
          <w:bCs/>
        </w:rPr>
      </w:pPr>
      <w:r w:rsidRPr="00371A47">
        <w:rPr>
          <w:rFonts w:ascii="Times New Roman" w:hAnsi="Times New Roman"/>
          <w:b/>
          <w:bCs/>
        </w:rPr>
        <w:t xml:space="preserve">Objetivos </w:t>
      </w:r>
    </w:p>
    <w:p w14:paraId="5D20DAE3" w14:textId="77777777" w:rsidR="00371A47" w:rsidRPr="00371A47" w:rsidRDefault="00371A47" w:rsidP="00371A47">
      <w:pPr>
        <w:numPr>
          <w:ilvl w:val="1"/>
          <w:numId w:val="6"/>
        </w:numPr>
        <w:spacing w:line="360" w:lineRule="auto"/>
        <w:contextualSpacing/>
        <w:jc w:val="both"/>
        <w:rPr>
          <w:rFonts w:ascii="Times New Roman" w:hAnsi="Times New Roman"/>
          <w:b/>
          <w:bCs/>
        </w:rPr>
      </w:pPr>
      <w:r w:rsidRPr="00371A47">
        <w:rPr>
          <w:rFonts w:ascii="Times New Roman" w:hAnsi="Times New Roman"/>
          <w:b/>
          <w:bCs/>
        </w:rPr>
        <w:t>Objetivo general</w:t>
      </w:r>
    </w:p>
    <w:p w14:paraId="507A2C67" w14:textId="77777777" w:rsidR="00371A47" w:rsidRPr="00371A47" w:rsidRDefault="00371A47" w:rsidP="00371A47">
      <w:pPr>
        <w:spacing w:line="360" w:lineRule="auto"/>
        <w:ind w:left="720"/>
        <w:contextualSpacing/>
        <w:jc w:val="both"/>
        <w:rPr>
          <w:rFonts w:ascii="Times New Roman" w:hAnsi="Times New Roman"/>
        </w:rPr>
      </w:pPr>
      <w:r w:rsidRPr="00371A47">
        <w:rPr>
          <w:rFonts w:ascii="Times New Roman" w:hAnsi="Times New Roman"/>
        </w:rPr>
        <w:t xml:space="preserve">Caracterizar la variabilidad morfológica, fisiológica, bioquímica y molecular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rPr>
        <w:t>)</w:t>
      </w:r>
    </w:p>
    <w:p w14:paraId="7A064182" w14:textId="77777777" w:rsidR="00371A47" w:rsidRPr="00371A47" w:rsidRDefault="00371A47" w:rsidP="00371A47">
      <w:pPr>
        <w:numPr>
          <w:ilvl w:val="1"/>
          <w:numId w:val="6"/>
        </w:numPr>
        <w:spacing w:line="360" w:lineRule="auto"/>
        <w:contextualSpacing/>
        <w:jc w:val="both"/>
        <w:rPr>
          <w:rFonts w:ascii="Times New Roman" w:hAnsi="Times New Roman"/>
        </w:rPr>
      </w:pPr>
      <w:r w:rsidRPr="00371A47">
        <w:rPr>
          <w:rFonts w:ascii="Times New Roman" w:hAnsi="Times New Roman"/>
          <w:b/>
          <w:bCs/>
        </w:rPr>
        <w:t xml:space="preserve">Objetivos específicos </w:t>
      </w:r>
    </w:p>
    <w:p w14:paraId="5D0C0D1D" w14:textId="77777777" w:rsidR="00371A47" w:rsidRPr="00371A47" w:rsidRDefault="00371A47" w:rsidP="00371A47">
      <w:pPr>
        <w:numPr>
          <w:ilvl w:val="0"/>
          <w:numId w:val="7"/>
        </w:numPr>
        <w:spacing w:line="360" w:lineRule="auto"/>
        <w:contextualSpacing/>
        <w:jc w:val="both"/>
        <w:rPr>
          <w:rFonts w:ascii="Times New Roman" w:hAnsi="Times New Roman"/>
        </w:rPr>
      </w:pPr>
      <w:r w:rsidRPr="00371A47">
        <w:rPr>
          <w:rFonts w:ascii="Times New Roman" w:hAnsi="Times New Roman"/>
        </w:rPr>
        <w:t xml:space="preserve">Evaluar la variabilidad morfológica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i/>
          <w:iCs/>
        </w:rPr>
        <w:t>)</w:t>
      </w:r>
      <w:r w:rsidRPr="00371A47">
        <w:rPr>
          <w:rFonts w:ascii="Times New Roman" w:hAnsi="Times New Roman"/>
        </w:rPr>
        <w:t>.</w:t>
      </w:r>
    </w:p>
    <w:p w14:paraId="325FF92A" w14:textId="77777777" w:rsidR="00371A47" w:rsidRPr="00371A47" w:rsidRDefault="00371A47" w:rsidP="00371A47">
      <w:pPr>
        <w:numPr>
          <w:ilvl w:val="0"/>
          <w:numId w:val="7"/>
        </w:numPr>
        <w:spacing w:line="360" w:lineRule="auto"/>
        <w:contextualSpacing/>
        <w:jc w:val="both"/>
        <w:rPr>
          <w:rFonts w:ascii="Times New Roman" w:hAnsi="Times New Roman"/>
        </w:rPr>
      </w:pPr>
      <w:r w:rsidRPr="00371A47">
        <w:rPr>
          <w:rFonts w:ascii="Times New Roman" w:hAnsi="Times New Roman"/>
        </w:rPr>
        <w:t xml:space="preserve">Evaluar los parámetros fisiológicos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i/>
          <w:iCs/>
        </w:rPr>
        <w:t>)</w:t>
      </w:r>
      <w:r w:rsidRPr="00371A47">
        <w:rPr>
          <w:rFonts w:ascii="Times New Roman" w:hAnsi="Times New Roman"/>
        </w:rPr>
        <w:t xml:space="preserve">. </w:t>
      </w:r>
    </w:p>
    <w:p w14:paraId="26E67BC1" w14:textId="77777777" w:rsidR="00371A47" w:rsidRPr="00371A47" w:rsidRDefault="00371A47" w:rsidP="00371A47">
      <w:pPr>
        <w:numPr>
          <w:ilvl w:val="0"/>
          <w:numId w:val="7"/>
        </w:numPr>
        <w:spacing w:line="360" w:lineRule="auto"/>
        <w:contextualSpacing/>
        <w:jc w:val="both"/>
        <w:rPr>
          <w:rFonts w:ascii="Times New Roman" w:hAnsi="Times New Roman"/>
        </w:rPr>
      </w:pPr>
      <w:r w:rsidRPr="00371A47">
        <w:rPr>
          <w:rFonts w:ascii="Times New Roman" w:hAnsi="Times New Roman"/>
        </w:rPr>
        <w:t xml:space="preserve">Caracterizar la composición bioquímica de los tubérculos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i/>
          <w:iCs/>
        </w:rPr>
        <w:t>)</w:t>
      </w:r>
      <w:r w:rsidRPr="00371A47">
        <w:rPr>
          <w:rFonts w:ascii="Times New Roman" w:hAnsi="Times New Roman"/>
        </w:rPr>
        <w:t>.</w:t>
      </w:r>
    </w:p>
    <w:p w14:paraId="73265721" w14:textId="77777777" w:rsidR="00371A47" w:rsidRPr="00371A47" w:rsidRDefault="00371A47" w:rsidP="00371A47">
      <w:pPr>
        <w:numPr>
          <w:ilvl w:val="0"/>
          <w:numId w:val="7"/>
        </w:numPr>
        <w:spacing w:line="360" w:lineRule="auto"/>
        <w:contextualSpacing/>
        <w:jc w:val="both"/>
        <w:rPr>
          <w:rFonts w:ascii="Times New Roman" w:hAnsi="Times New Roman"/>
        </w:rPr>
      </w:pPr>
      <w:r w:rsidRPr="00371A47">
        <w:rPr>
          <w:rFonts w:ascii="Times New Roman" w:hAnsi="Times New Roman"/>
        </w:rPr>
        <w:t xml:space="preserve">Analizar el genoma del cloroplasto de ocho accesiones de </w:t>
      </w:r>
      <w:proofErr w:type="spellStart"/>
      <w:r w:rsidRPr="00371A47">
        <w:rPr>
          <w:rFonts w:ascii="Times New Roman" w:hAnsi="Times New Roman"/>
        </w:rPr>
        <w:t>mashua</w:t>
      </w:r>
      <w:proofErr w:type="spellEnd"/>
      <w:r w:rsidRPr="00371A47">
        <w:rPr>
          <w:rFonts w:ascii="Times New Roman" w:hAnsi="Times New Roman"/>
        </w:rPr>
        <w:t xml:space="preserve"> (</w:t>
      </w:r>
      <w:proofErr w:type="spellStart"/>
      <w:r w:rsidRPr="00371A47">
        <w:rPr>
          <w:rFonts w:ascii="Times New Roman" w:hAnsi="Times New Roman"/>
          <w:i/>
          <w:iCs/>
        </w:rPr>
        <w:t>Tropaeolum</w:t>
      </w:r>
      <w:proofErr w:type="spellEnd"/>
      <w:r w:rsidRPr="00371A47">
        <w:rPr>
          <w:rFonts w:ascii="Times New Roman" w:hAnsi="Times New Roman"/>
          <w:i/>
          <w:iCs/>
        </w:rPr>
        <w:t xml:space="preserve"> </w:t>
      </w:r>
      <w:proofErr w:type="spellStart"/>
      <w:r w:rsidRPr="00371A47">
        <w:rPr>
          <w:rFonts w:ascii="Times New Roman" w:hAnsi="Times New Roman"/>
          <w:i/>
          <w:iCs/>
        </w:rPr>
        <w:t>tuberosum</w:t>
      </w:r>
      <w:proofErr w:type="spellEnd"/>
      <w:r w:rsidRPr="00371A47">
        <w:rPr>
          <w:rFonts w:ascii="Times New Roman" w:hAnsi="Times New Roman"/>
          <w:i/>
          <w:iCs/>
        </w:rPr>
        <w:t>)</w:t>
      </w:r>
      <w:r w:rsidRPr="00371A47">
        <w:rPr>
          <w:rFonts w:ascii="Times New Roman" w:hAnsi="Times New Roman"/>
        </w:rPr>
        <w:t>.</w:t>
      </w:r>
    </w:p>
    <w:p w14:paraId="20E979C9" w14:textId="77777777" w:rsidR="00371A47" w:rsidRPr="00371A47" w:rsidRDefault="00371A47" w:rsidP="00371A47">
      <w:pPr>
        <w:spacing w:line="360" w:lineRule="auto"/>
        <w:ind w:left="720"/>
        <w:contextualSpacing/>
        <w:jc w:val="both"/>
        <w:rPr>
          <w:rFonts w:ascii="Times New Roman" w:hAnsi="Times New Roman"/>
        </w:rPr>
      </w:pPr>
    </w:p>
    <w:p w14:paraId="37F1E3F8" w14:textId="77777777" w:rsidR="00371A47" w:rsidRPr="00371A47" w:rsidRDefault="00371A47" w:rsidP="00371A47">
      <w:pPr>
        <w:spacing w:line="360" w:lineRule="auto"/>
        <w:jc w:val="both"/>
        <w:rPr>
          <w:rFonts w:ascii="Times New Roman" w:eastAsia="Calibri" w:hAnsi="Times New Roman" w:cs="Times New Roman"/>
          <w:b/>
        </w:rPr>
      </w:pPr>
      <w:r w:rsidRPr="00371A47">
        <w:rPr>
          <w:rFonts w:ascii="Times New Roman" w:eastAsia="Calibri" w:hAnsi="Times New Roman" w:cs="Times New Roman"/>
          <w:b/>
        </w:rPr>
        <w:t>Referencias</w:t>
      </w:r>
    </w:p>
    <w:p w14:paraId="55C373AA" w14:textId="77777777" w:rsidR="00371A47" w:rsidRPr="00371A47" w:rsidRDefault="00371A47" w:rsidP="00371A47">
      <w:pPr>
        <w:spacing w:line="240" w:lineRule="auto"/>
        <w:ind w:left="709" w:hanging="709"/>
        <w:jc w:val="both"/>
        <w:rPr>
          <w:rFonts w:ascii="Times New Roman" w:eastAsia="Calibri" w:hAnsi="Times New Roman" w:cs="Times New Roman"/>
          <w:bCs/>
        </w:rPr>
      </w:pPr>
      <w:r w:rsidRPr="00371A47">
        <w:rPr>
          <w:rFonts w:ascii="Times New Roman" w:eastAsia="Calibri" w:hAnsi="Times New Roman" w:cs="Times New Roman"/>
          <w:bCs/>
        </w:rPr>
        <w:t xml:space="preserve">Fernández, J. (1973). Sobre la dispersión meridional de </w:t>
      </w:r>
      <w:proofErr w:type="spellStart"/>
      <w:r w:rsidRPr="00371A47">
        <w:rPr>
          <w:rFonts w:ascii="Times New Roman" w:eastAsia="Calibri" w:hAnsi="Times New Roman" w:cs="Times New Roman"/>
          <w:bCs/>
        </w:rPr>
        <w:t>Tropaeolum</w:t>
      </w:r>
      <w:proofErr w:type="spellEnd"/>
      <w:r w:rsidRPr="00371A47">
        <w:rPr>
          <w:rFonts w:ascii="Times New Roman" w:eastAsia="Calibri" w:hAnsi="Times New Roman" w:cs="Times New Roman"/>
          <w:bCs/>
        </w:rPr>
        <w:t xml:space="preserve"> </w:t>
      </w:r>
      <w:proofErr w:type="spellStart"/>
      <w:r w:rsidRPr="00371A47">
        <w:rPr>
          <w:rFonts w:ascii="Times New Roman" w:eastAsia="Calibri" w:hAnsi="Times New Roman" w:cs="Times New Roman"/>
          <w:bCs/>
        </w:rPr>
        <w:t>tuberosum</w:t>
      </w:r>
      <w:proofErr w:type="spellEnd"/>
      <w:r w:rsidRPr="00371A47">
        <w:rPr>
          <w:rFonts w:ascii="Times New Roman" w:eastAsia="Calibri" w:hAnsi="Times New Roman" w:cs="Times New Roman"/>
          <w:bCs/>
        </w:rPr>
        <w:t xml:space="preserve"> R. P. Boletín de la Sociedad Argentina de Botánica, XV (1), 106-112.</w:t>
      </w:r>
    </w:p>
    <w:p w14:paraId="5F412EB6" w14:textId="77777777" w:rsidR="00371A47" w:rsidRPr="00371A47" w:rsidRDefault="00371A47" w:rsidP="00371A47">
      <w:pPr>
        <w:pStyle w:val="Bibliografa"/>
        <w:rPr>
          <w:rFonts w:ascii="Times New Roman" w:hAnsi="Times New Roman" w:cs="Times New Roman"/>
        </w:rPr>
      </w:pPr>
      <w:r w:rsidRPr="00371A47">
        <w:rPr>
          <w:rFonts w:ascii="Calibri" w:eastAsia="Calibri" w:hAnsi="Calibri"/>
          <w:bCs/>
        </w:rPr>
        <w:fldChar w:fldCharType="begin"/>
      </w:r>
      <w:r>
        <w:rPr>
          <w:rFonts w:ascii="Calibri" w:eastAsia="Calibri" w:hAnsi="Calibri"/>
          <w:bCs/>
        </w:rPr>
        <w:instrText xml:space="preserve"> ADDIN ZOTERO_BIBL {"uncited":[],"omitted":[],"custom":[]} CSL_BIBLIOGRAPHY </w:instrText>
      </w:r>
      <w:r w:rsidRPr="00371A47">
        <w:rPr>
          <w:rFonts w:ascii="Calibri" w:eastAsia="Calibri" w:hAnsi="Calibri"/>
          <w:bCs/>
        </w:rPr>
        <w:fldChar w:fldCharType="separate"/>
      </w:r>
      <w:r w:rsidRPr="00371A47">
        <w:rPr>
          <w:rFonts w:ascii="Times New Roman" w:hAnsi="Times New Roman" w:cs="Times New Roman"/>
        </w:rPr>
        <w:t xml:space="preserve">Arteaga-Cano, D., Chacón-Calvo, L., Samamé-Herrera, V., Valverde-Cerna, D., &amp; </w:t>
      </w:r>
      <w:proofErr w:type="spellStart"/>
      <w:r w:rsidRPr="00371A47">
        <w:rPr>
          <w:rFonts w:ascii="Times New Roman" w:hAnsi="Times New Roman" w:cs="Times New Roman"/>
        </w:rPr>
        <w:t>Paucar</w:t>
      </w:r>
      <w:proofErr w:type="spellEnd"/>
      <w:r w:rsidRPr="00371A47">
        <w:rPr>
          <w:rFonts w:ascii="Times New Roman" w:hAnsi="Times New Roman" w:cs="Times New Roman"/>
        </w:rPr>
        <w:t xml:space="preserve">-Menacho, L. M. (2022). </w:t>
      </w:r>
      <w:proofErr w:type="spellStart"/>
      <w:r w:rsidRPr="00371A47">
        <w:rPr>
          <w:rFonts w:ascii="Times New Roman" w:hAnsi="Times New Roman" w:cs="Times New Roman"/>
        </w:rPr>
        <w:t>Mashua</w:t>
      </w:r>
      <w:proofErr w:type="spellEnd"/>
      <w:r w:rsidRPr="00371A47">
        <w:rPr>
          <w:rFonts w:ascii="Times New Roman" w:hAnsi="Times New Roman" w:cs="Times New Roman"/>
        </w:rPr>
        <w:t xml:space="preserve"> (</w:t>
      </w:r>
      <w:proofErr w:type="spellStart"/>
      <w:r w:rsidRPr="00371A47">
        <w:rPr>
          <w:rFonts w:ascii="Times New Roman" w:hAnsi="Times New Roman" w:cs="Times New Roman"/>
        </w:rPr>
        <w:t>tropaeolum</w:t>
      </w:r>
      <w:proofErr w:type="spellEnd"/>
      <w:r w:rsidRPr="00371A47">
        <w:rPr>
          <w:rFonts w:ascii="Times New Roman" w:hAnsi="Times New Roman" w:cs="Times New Roman"/>
        </w:rPr>
        <w:t xml:space="preserve"> </w:t>
      </w:r>
      <w:proofErr w:type="spellStart"/>
      <w:r w:rsidRPr="00371A47">
        <w:rPr>
          <w:rFonts w:ascii="Times New Roman" w:hAnsi="Times New Roman" w:cs="Times New Roman"/>
        </w:rPr>
        <w:t>tuberosum</w:t>
      </w:r>
      <w:proofErr w:type="spellEnd"/>
      <w:r w:rsidRPr="00371A47">
        <w:rPr>
          <w:rFonts w:ascii="Times New Roman" w:hAnsi="Times New Roman" w:cs="Times New Roman"/>
        </w:rPr>
        <w:t xml:space="preserve">): Composición nutricional, características químicas, compuestos bioactivos y propiedades beneficiosas para la salud. </w:t>
      </w:r>
      <w:r w:rsidRPr="00371A47">
        <w:rPr>
          <w:rFonts w:ascii="Times New Roman" w:hAnsi="Times New Roman" w:cs="Times New Roman"/>
          <w:i/>
          <w:iCs/>
        </w:rPr>
        <w:t xml:space="preserve">Agroindustrial </w:t>
      </w:r>
      <w:proofErr w:type="spellStart"/>
      <w:r w:rsidRPr="00371A47">
        <w:rPr>
          <w:rFonts w:ascii="Times New Roman" w:hAnsi="Times New Roman" w:cs="Times New Roman"/>
          <w:i/>
          <w:iCs/>
        </w:rPr>
        <w:t>Science</w:t>
      </w:r>
      <w:proofErr w:type="spellEnd"/>
      <w:r w:rsidRPr="00371A47">
        <w:rPr>
          <w:rFonts w:ascii="Times New Roman" w:hAnsi="Times New Roman" w:cs="Times New Roman"/>
        </w:rPr>
        <w:t xml:space="preserve">, </w:t>
      </w:r>
      <w:r w:rsidRPr="00371A47">
        <w:rPr>
          <w:rFonts w:ascii="Times New Roman" w:hAnsi="Times New Roman" w:cs="Times New Roman"/>
          <w:i/>
          <w:iCs/>
        </w:rPr>
        <w:t>12</w:t>
      </w:r>
      <w:r w:rsidRPr="00371A47">
        <w:rPr>
          <w:rFonts w:ascii="Times New Roman" w:hAnsi="Times New Roman" w:cs="Times New Roman"/>
        </w:rPr>
        <w:t xml:space="preserve">(1), </w:t>
      </w:r>
      <w:proofErr w:type="spellStart"/>
      <w:r w:rsidRPr="00371A47">
        <w:rPr>
          <w:rFonts w:ascii="Times New Roman" w:hAnsi="Times New Roman" w:cs="Times New Roman"/>
        </w:rPr>
        <w:t>Article</w:t>
      </w:r>
      <w:proofErr w:type="spellEnd"/>
      <w:r w:rsidRPr="00371A47">
        <w:rPr>
          <w:rFonts w:ascii="Times New Roman" w:hAnsi="Times New Roman" w:cs="Times New Roman"/>
        </w:rPr>
        <w:t xml:space="preserve"> 1. https://doi.org/10.17268/agroind.sci.2022.01.12</w:t>
      </w:r>
    </w:p>
    <w:p w14:paraId="62A9EEAE" w14:textId="77777777" w:rsidR="00371A47" w:rsidRPr="00371A47" w:rsidRDefault="00371A47" w:rsidP="00371A47">
      <w:pPr>
        <w:pStyle w:val="Bibliografa"/>
        <w:rPr>
          <w:rFonts w:ascii="Times New Roman" w:hAnsi="Times New Roman" w:cs="Times New Roman"/>
        </w:rPr>
      </w:pPr>
      <w:r w:rsidRPr="00371A47">
        <w:rPr>
          <w:rFonts w:ascii="Times New Roman" w:hAnsi="Times New Roman" w:cs="Times New Roman"/>
        </w:rPr>
        <w:t xml:space="preserve">Feliciano Muñoz, O., Robles Calderón, R., Chirre Flores, J. H., Santisteban Rojas, O., Feliciano </w:t>
      </w:r>
      <w:proofErr w:type="spellStart"/>
      <w:r w:rsidRPr="00371A47">
        <w:rPr>
          <w:rFonts w:ascii="Times New Roman" w:hAnsi="Times New Roman" w:cs="Times New Roman"/>
        </w:rPr>
        <w:t>Nishikawa</w:t>
      </w:r>
      <w:proofErr w:type="spellEnd"/>
      <w:r w:rsidRPr="00371A47">
        <w:rPr>
          <w:rFonts w:ascii="Times New Roman" w:hAnsi="Times New Roman" w:cs="Times New Roman"/>
        </w:rPr>
        <w:t xml:space="preserve">, J. C., &amp; </w:t>
      </w:r>
      <w:proofErr w:type="spellStart"/>
      <w:r w:rsidRPr="00371A47">
        <w:rPr>
          <w:rFonts w:ascii="Times New Roman" w:hAnsi="Times New Roman" w:cs="Times New Roman"/>
        </w:rPr>
        <w:t>Florez</w:t>
      </w:r>
      <w:proofErr w:type="spellEnd"/>
      <w:r w:rsidRPr="00371A47">
        <w:rPr>
          <w:rFonts w:ascii="Times New Roman" w:hAnsi="Times New Roman" w:cs="Times New Roman"/>
        </w:rPr>
        <w:t xml:space="preserve"> Ponce de León, W. D. (2021). Identificación de los principios activos de la </w:t>
      </w:r>
      <w:proofErr w:type="spellStart"/>
      <w:r w:rsidRPr="00371A47">
        <w:rPr>
          <w:rFonts w:ascii="Times New Roman" w:hAnsi="Times New Roman" w:cs="Times New Roman"/>
        </w:rPr>
        <w:t>mashua</w:t>
      </w:r>
      <w:proofErr w:type="spellEnd"/>
      <w:r w:rsidRPr="00371A47">
        <w:rPr>
          <w:rFonts w:ascii="Times New Roman" w:hAnsi="Times New Roman" w:cs="Times New Roman"/>
        </w:rPr>
        <w:t xml:space="preserve"> negra (</w:t>
      </w:r>
      <w:proofErr w:type="spellStart"/>
      <w:r w:rsidRPr="00371A47">
        <w:rPr>
          <w:rFonts w:ascii="Times New Roman" w:hAnsi="Times New Roman" w:cs="Times New Roman"/>
        </w:rPr>
        <w:t>Tropaeolum</w:t>
      </w:r>
      <w:proofErr w:type="spellEnd"/>
      <w:r w:rsidRPr="00371A47">
        <w:rPr>
          <w:rFonts w:ascii="Times New Roman" w:hAnsi="Times New Roman" w:cs="Times New Roman"/>
        </w:rPr>
        <w:t xml:space="preserve"> </w:t>
      </w:r>
      <w:proofErr w:type="spellStart"/>
      <w:r w:rsidRPr="00371A47">
        <w:rPr>
          <w:rFonts w:ascii="Times New Roman" w:hAnsi="Times New Roman" w:cs="Times New Roman"/>
        </w:rPr>
        <w:t>tuberosum</w:t>
      </w:r>
      <w:proofErr w:type="spellEnd"/>
      <w:r w:rsidRPr="00371A47">
        <w:rPr>
          <w:rFonts w:ascii="Times New Roman" w:hAnsi="Times New Roman" w:cs="Times New Roman"/>
        </w:rPr>
        <w:t xml:space="preserve">) y el efecto del proceso de elaboración de una bebida </w:t>
      </w:r>
      <w:proofErr w:type="spellStart"/>
      <w:r w:rsidRPr="00371A47">
        <w:rPr>
          <w:rFonts w:ascii="Times New Roman" w:hAnsi="Times New Roman" w:cs="Times New Roman"/>
        </w:rPr>
        <w:t>mix</w:t>
      </w:r>
      <w:proofErr w:type="spellEnd"/>
      <w:r w:rsidRPr="00371A47">
        <w:rPr>
          <w:rFonts w:ascii="Times New Roman" w:hAnsi="Times New Roman" w:cs="Times New Roman"/>
        </w:rPr>
        <w:t xml:space="preserve"> de </w:t>
      </w:r>
      <w:proofErr w:type="spellStart"/>
      <w:r w:rsidRPr="00371A47">
        <w:rPr>
          <w:rFonts w:ascii="Times New Roman" w:hAnsi="Times New Roman" w:cs="Times New Roman"/>
        </w:rPr>
        <w:t>mashua</w:t>
      </w:r>
      <w:proofErr w:type="spellEnd"/>
      <w:r w:rsidRPr="00371A47">
        <w:rPr>
          <w:rFonts w:ascii="Times New Roman" w:hAnsi="Times New Roman" w:cs="Times New Roman"/>
        </w:rPr>
        <w:t xml:space="preserve"> con piña. </w:t>
      </w:r>
      <w:r w:rsidRPr="00371A47">
        <w:rPr>
          <w:rFonts w:ascii="Times New Roman" w:hAnsi="Times New Roman" w:cs="Times New Roman"/>
          <w:i/>
          <w:iCs/>
        </w:rPr>
        <w:t>Ingeniería industrial</w:t>
      </w:r>
      <w:r w:rsidRPr="00371A47">
        <w:rPr>
          <w:rFonts w:ascii="Times New Roman" w:hAnsi="Times New Roman" w:cs="Times New Roman"/>
        </w:rPr>
        <w:t xml:space="preserve">, </w:t>
      </w:r>
      <w:r w:rsidRPr="00371A47">
        <w:rPr>
          <w:rFonts w:ascii="Times New Roman" w:hAnsi="Times New Roman" w:cs="Times New Roman"/>
          <w:i/>
          <w:iCs/>
        </w:rPr>
        <w:t>40</w:t>
      </w:r>
      <w:r w:rsidRPr="00371A47">
        <w:rPr>
          <w:rFonts w:ascii="Times New Roman" w:hAnsi="Times New Roman" w:cs="Times New Roman"/>
        </w:rPr>
        <w:t>, 171-190.</w:t>
      </w:r>
    </w:p>
    <w:p w14:paraId="2C367F00" w14:textId="77777777" w:rsidR="00371A47" w:rsidRPr="00371A47" w:rsidRDefault="00371A47" w:rsidP="00371A47">
      <w:pPr>
        <w:pStyle w:val="Bibliografa"/>
        <w:rPr>
          <w:rFonts w:ascii="Times New Roman" w:hAnsi="Times New Roman" w:cs="Times New Roman"/>
        </w:rPr>
      </w:pPr>
      <w:proofErr w:type="spellStart"/>
      <w:r w:rsidRPr="00371A47">
        <w:rPr>
          <w:rFonts w:ascii="Times New Roman" w:hAnsi="Times New Roman" w:cs="Times New Roman"/>
        </w:rPr>
        <w:lastRenderedPageBreak/>
        <w:t>Yapias</w:t>
      </w:r>
      <w:proofErr w:type="spellEnd"/>
      <w:r w:rsidRPr="00371A47">
        <w:rPr>
          <w:rFonts w:ascii="Times New Roman" w:hAnsi="Times New Roman" w:cs="Times New Roman"/>
        </w:rPr>
        <w:t xml:space="preserve">, R. J. M., Astete, J. M. A., </w:t>
      </w:r>
      <w:proofErr w:type="spellStart"/>
      <w:r w:rsidRPr="00371A47">
        <w:rPr>
          <w:rFonts w:ascii="Times New Roman" w:hAnsi="Times New Roman" w:cs="Times New Roman"/>
        </w:rPr>
        <w:t>Uscuchagua</w:t>
      </w:r>
      <w:proofErr w:type="spellEnd"/>
      <w:r w:rsidRPr="00371A47">
        <w:rPr>
          <w:rFonts w:ascii="Times New Roman" w:hAnsi="Times New Roman" w:cs="Times New Roman"/>
        </w:rPr>
        <w:t xml:space="preserve">, Y. Y. C., &amp; Sánchez, M. C. R. (2022). Características fisicoquímicas, composición nutricional y compuestos bioactivos en tres variedades de </w:t>
      </w:r>
      <w:proofErr w:type="spellStart"/>
      <w:r w:rsidRPr="00371A47">
        <w:rPr>
          <w:rFonts w:ascii="Times New Roman" w:hAnsi="Times New Roman" w:cs="Times New Roman"/>
        </w:rPr>
        <w:t>Mashua</w:t>
      </w:r>
      <w:proofErr w:type="spellEnd"/>
      <w:r w:rsidRPr="00371A47">
        <w:rPr>
          <w:rFonts w:ascii="Times New Roman" w:hAnsi="Times New Roman" w:cs="Times New Roman"/>
        </w:rPr>
        <w:t xml:space="preserve"> (</w:t>
      </w:r>
      <w:proofErr w:type="spellStart"/>
      <w:r w:rsidRPr="00371A47">
        <w:rPr>
          <w:rFonts w:ascii="Times New Roman" w:hAnsi="Times New Roman" w:cs="Times New Roman"/>
        </w:rPr>
        <w:t>Tropaeolum</w:t>
      </w:r>
      <w:proofErr w:type="spellEnd"/>
      <w:r w:rsidRPr="00371A47">
        <w:rPr>
          <w:rFonts w:ascii="Times New Roman" w:hAnsi="Times New Roman" w:cs="Times New Roman"/>
        </w:rPr>
        <w:t xml:space="preserve"> </w:t>
      </w:r>
      <w:proofErr w:type="spellStart"/>
      <w:r w:rsidRPr="00371A47">
        <w:rPr>
          <w:rFonts w:ascii="Times New Roman" w:hAnsi="Times New Roman" w:cs="Times New Roman"/>
        </w:rPr>
        <w:t>tuberosum</w:t>
      </w:r>
      <w:proofErr w:type="spellEnd"/>
      <w:r w:rsidRPr="00371A47">
        <w:rPr>
          <w:rFonts w:ascii="Times New Roman" w:hAnsi="Times New Roman" w:cs="Times New Roman"/>
        </w:rPr>
        <w:t xml:space="preserve"> Ruiz y Pavón): Una revisión. </w:t>
      </w:r>
      <w:r w:rsidRPr="00371A47">
        <w:rPr>
          <w:rFonts w:ascii="Times New Roman" w:hAnsi="Times New Roman" w:cs="Times New Roman"/>
          <w:i/>
          <w:iCs/>
        </w:rPr>
        <w:t>Revista Tecnológica - ESPOL</w:t>
      </w:r>
      <w:r w:rsidRPr="00371A47">
        <w:rPr>
          <w:rFonts w:ascii="Times New Roman" w:hAnsi="Times New Roman" w:cs="Times New Roman"/>
        </w:rPr>
        <w:t xml:space="preserve">, </w:t>
      </w:r>
      <w:r w:rsidRPr="00371A47">
        <w:rPr>
          <w:rFonts w:ascii="Times New Roman" w:hAnsi="Times New Roman" w:cs="Times New Roman"/>
          <w:i/>
          <w:iCs/>
        </w:rPr>
        <w:t>34</w:t>
      </w:r>
      <w:r w:rsidRPr="00371A47">
        <w:rPr>
          <w:rFonts w:ascii="Times New Roman" w:hAnsi="Times New Roman" w:cs="Times New Roman"/>
        </w:rPr>
        <w:t xml:space="preserve">(2), </w:t>
      </w:r>
      <w:proofErr w:type="spellStart"/>
      <w:r w:rsidRPr="00371A47">
        <w:rPr>
          <w:rFonts w:ascii="Times New Roman" w:hAnsi="Times New Roman" w:cs="Times New Roman"/>
        </w:rPr>
        <w:t>Article</w:t>
      </w:r>
      <w:proofErr w:type="spellEnd"/>
      <w:r w:rsidRPr="00371A47">
        <w:rPr>
          <w:rFonts w:ascii="Times New Roman" w:hAnsi="Times New Roman" w:cs="Times New Roman"/>
        </w:rPr>
        <w:t xml:space="preserve"> 2. https://doi.org/10.37815/rte.v34n2.891</w:t>
      </w:r>
    </w:p>
    <w:p w14:paraId="05D03A08" w14:textId="07F4344D" w:rsidR="00371A47" w:rsidRPr="00371A47" w:rsidRDefault="00371A47" w:rsidP="00371A47">
      <w:pPr>
        <w:autoSpaceDE w:val="0"/>
        <w:autoSpaceDN w:val="0"/>
        <w:spacing w:line="276" w:lineRule="auto"/>
        <w:ind w:left="480" w:hanging="480"/>
        <w:rPr>
          <w:rFonts w:ascii="Times New Roman" w:eastAsia="Calibri" w:hAnsi="Times New Roman" w:cs="Times New Roman"/>
          <w:bCs/>
        </w:rPr>
      </w:pPr>
      <w:r w:rsidRPr="00371A47">
        <w:rPr>
          <w:rFonts w:ascii="Times New Roman" w:eastAsia="Calibri" w:hAnsi="Times New Roman" w:cs="Times New Roman"/>
          <w:bCs/>
        </w:rPr>
        <w:fldChar w:fldCharType="end"/>
      </w:r>
    </w:p>
    <w:sdt>
      <w:sdtPr>
        <w:rPr>
          <w:rFonts w:ascii="Times New Roman" w:eastAsia="Calibri" w:hAnsi="Times New Roman" w:cs="Times New Roman"/>
          <w:bCs/>
          <w:color w:val="000000"/>
        </w:rPr>
        <w:tag w:val="MENDELEY_BIBLIOGRAPHY"/>
        <w:id w:val="-965122639"/>
        <w:placeholder>
          <w:docPart w:val="5ACB8ABBD2A841F2828CFB25DD063DB0"/>
        </w:placeholder>
      </w:sdtPr>
      <w:sdtContent>
        <w:p w14:paraId="630F33F2" w14:textId="17EBD44C" w:rsidR="00371A47" w:rsidRDefault="00371A47" w:rsidP="00371A47">
          <w:pPr>
            <w:autoSpaceDE w:val="0"/>
            <w:autoSpaceDN w:val="0"/>
            <w:spacing w:line="276" w:lineRule="auto"/>
            <w:ind w:hanging="480"/>
            <w:rPr>
              <w:rFonts w:ascii="Calibri" w:eastAsia="Times New Roman" w:hAnsi="Calibri" w:cs="Times New Roman"/>
              <w:color w:val="000000"/>
            </w:rPr>
          </w:pPr>
          <w:r w:rsidRPr="00371A47">
            <w:rPr>
              <w:rFonts w:ascii="Calibri" w:eastAsia="Times New Roman" w:hAnsi="Calibri" w:cs="Times New Roman"/>
              <w:color w:val="000000"/>
            </w:rPr>
            <w:t>Morillo C., A. C. C., Morillo C., Y., &amp; Tovar L., Y. P. (2016). Caracterización molecular de cubios (</w:t>
          </w:r>
          <w:proofErr w:type="spellStart"/>
          <w:r w:rsidRPr="00371A47">
            <w:rPr>
              <w:rFonts w:ascii="Calibri" w:eastAsia="Times New Roman" w:hAnsi="Calibri" w:cs="Times New Roman"/>
              <w:color w:val="000000"/>
            </w:rPr>
            <w:t>Tropaeolum</w:t>
          </w:r>
          <w:proofErr w:type="spellEnd"/>
          <w:r w:rsidRPr="00371A47">
            <w:rPr>
              <w:rFonts w:ascii="Calibri" w:eastAsia="Times New Roman" w:hAnsi="Calibri" w:cs="Times New Roman"/>
              <w:color w:val="000000"/>
            </w:rPr>
            <w:t xml:space="preserve"> </w:t>
          </w:r>
          <w:proofErr w:type="spellStart"/>
          <w:r w:rsidRPr="00371A47">
            <w:rPr>
              <w:rFonts w:ascii="Calibri" w:eastAsia="Times New Roman" w:hAnsi="Calibri" w:cs="Times New Roman"/>
              <w:color w:val="000000"/>
            </w:rPr>
            <w:t>tuberosum</w:t>
          </w:r>
          <w:proofErr w:type="spellEnd"/>
          <w:r w:rsidRPr="00371A47">
            <w:rPr>
              <w:rFonts w:ascii="Calibri" w:eastAsia="Times New Roman" w:hAnsi="Calibri" w:cs="Times New Roman"/>
              <w:color w:val="000000"/>
            </w:rPr>
            <w:t xml:space="preserve"> Ruíz y Pavón) en el departamento de Boyacá. </w:t>
          </w:r>
          <w:r w:rsidRPr="00371A47">
            <w:rPr>
              <w:rFonts w:ascii="Calibri" w:eastAsia="Times New Roman" w:hAnsi="Calibri" w:cs="Times New Roman"/>
              <w:i/>
              <w:iCs/>
              <w:color w:val="000000"/>
            </w:rPr>
            <w:t>Revista de Ciencias Agrícolas</w:t>
          </w:r>
          <w:r w:rsidRPr="00371A47">
            <w:rPr>
              <w:rFonts w:ascii="Calibri" w:eastAsia="Times New Roman" w:hAnsi="Calibri" w:cs="Times New Roman"/>
              <w:color w:val="000000"/>
            </w:rPr>
            <w:t xml:space="preserve">, </w:t>
          </w:r>
          <w:r w:rsidRPr="00371A47">
            <w:rPr>
              <w:rFonts w:ascii="Calibri" w:eastAsia="Times New Roman" w:hAnsi="Calibri" w:cs="Times New Roman"/>
              <w:i/>
              <w:iCs/>
              <w:color w:val="000000"/>
            </w:rPr>
            <w:t>33</w:t>
          </w:r>
          <w:r w:rsidRPr="00371A47">
            <w:rPr>
              <w:rFonts w:ascii="Calibri" w:eastAsia="Times New Roman" w:hAnsi="Calibri" w:cs="Times New Roman"/>
              <w:color w:val="000000"/>
            </w:rPr>
            <w:t xml:space="preserve">(2), 32–42. </w:t>
          </w:r>
          <w:hyperlink r:id="rId7" w:history="1">
            <w:r w:rsidRPr="00371A47">
              <w:rPr>
                <w:rStyle w:val="Hipervnculo"/>
                <w:rFonts w:ascii="Calibri" w:eastAsia="Times New Roman" w:hAnsi="Calibri" w:cs="Times New Roman"/>
              </w:rPr>
              <w:t>https://doi.org/10.22267/RCIA.163302.50</w:t>
            </w:r>
          </w:hyperlink>
        </w:p>
        <w:p w14:paraId="2D5509FF" w14:textId="77777777" w:rsidR="00371A47" w:rsidRPr="00371A47" w:rsidRDefault="00371A47" w:rsidP="00371A47">
          <w:pPr>
            <w:autoSpaceDE w:val="0"/>
            <w:autoSpaceDN w:val="0"/>
            <w:spacing w:line="276" w:lineRule="auto"/>
            <w:ind w:hanging="480"/>
            <w:rPr>
              <w:rFonts w:ascii="Calibri" w:eastAsia="Times New Roman" w:hAnsi="Calibri" w:cs="Times New Roman"/>
              <w:color w:val="000000"/>
            </w:rPr>
          </w:pPr>
        </w:p>
        <w:p w14:paraId="0F1A819A" w14:textId="77777777" w:rsidR="00371A47" w:rsidRPr="00371A47" w:rsidRDefault="00371A47" w:rsidP="00371A47">
          <w:pPr>
            <w:spacing w:line="360" w:lineRule="auto"/>
            <w:jc w:val="both"/>
            <w:rPr>
              <w:rFonts w:ascii="Times New Roman" w:eastAsia="Calibri" w:hAnsi="Times New Roman" w:cs="Times New Roman"/>
              <w:bCs/>
            </w:rPr>
          </w:pPr>
          <w:r w:rsidRPr="00371A47">
            <w:rPr>
              <w:rFonts w:ascii="Calibri" w:eastAsia="Times New Roman" w:hAnsi="Calibri" w:cs="Times New Roman"/>
              <w:color w:val="000000"/>
            </w:rPr>
            <w:t> </w:t>
          </w:r>
        </w:p>
      </w:sdtContent>
    </w:sdt>
    <w:p w14:paraId="476725E6" w14:textId="73D6D756" w:rsidR="002511F7" w:rsidRPr="008F7691" w:rsidRDefault="002511F7" w:rsidP="00371A47">
      <w:pPr>
        <w:pStyle w:val="Prrafodelista"/>
        <w:jc w:val="both"/>
        <w:rPr>
          <w:rFonts w:ascii="Times New Roman" w:hAnsi="Times New Roman" w:cs="Times New Roman"/>
          <w:bCs/>
        </w:rPr>
      </w:pPr>
    </w:p>
    <w:sectPr w:rsidR="002511F7" w:rsidRPr="008F76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671DB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4pt;height:11.4pt;visibility:visible;mso-wrap-style:square">
            <v:imagedata r:id="rId1" o:title=""/>
          </v:shape>
        </w:pict>
      </mc:Choice>
      <mc:Fallback>
        <w:drawing>
          <wp:inline distT="0" distB="0" distL="0" distR="0" wp14:anchorId="451715FC" wp14:editId="21B33300">
            <wp:extent cx="144780" cy="144780"/>
            <wp:effectExtent l="0" t="0" r="7620" b="7620"/>
            <wp:docPr id="156291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1CEB1800"/>
    <w:multiLevelType w:val="hybridMultilevel"/>
    <w:tmpl w:val="F9CE12A0"/>
    <w:lvl w:ilvl="0" w:tplc="280A0009">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59D17DFF"/>
    <w:multiLevelType w:val="hybridMultilevel"/>
    <w:tmpl w:val="AD5AC328"/>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64222D5E"/>
    <w:multiLevelType w:val="multilevel"/>
    <w:tmpl w:val="16DA00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EC838CB"/>
    <w:multiLevelType w:val="hybridMultilevel"/>
    <w:tmpl w:val="B8866AD2"/>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1879663036">
    <w:abstractNumId w:val="2"/>
  </w:num>
  <w:num w:numId="2" w16cid:durableId="924648129">
    <w:abstractNumId w:val="1"/>
  </w:num>
  <w:num w:numId="3" w16cid:durableId="936444085">
    <w:abstractNumId w:val="0"/>
  </w:num>
  <w:num w:numId="4" w16cid:durableId="1943761745">
    <w:abstractNumId w:val="0"/>
  </w:num>
  <w:num w:numId="5" w16cid:durableId="2069760096">
    <w:abstractNumId w:val="3"/>
  </w:num>
  <w:num w:numId="6" w16cid:durableId="1720089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828756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8D"/>
    <w:rsid w:val="00005099"/>
    <w:rsid w:val="000915A7"/>
    <w:rsid w:val="000A0044"/>
    <w:rsid w:val="000B3E81"/>
    <w:rsid w:val="00100D4F"/>
    <w:rsid w:val="00122940"/>
    <w:rsid w:val="00194375"/>
    <w:rsid w:val="002511F7"/>
    <w:rsid w:val="002876BA"/>
    <w:rsid w:val="002C396F"/>
    <w:rsid w:val="00364722"/>
    <w:rsid w:val="00371A47"/>
    <w:rsid w:val="003D02AC"/>
    <w:rsid w:val="003E122B"/>
    <w:rsid w:val="003F62B6"/>
    <w:rsid w:val="0040710E"/>
    <w:rsid w:val="004A1FC9"/>
    <w:rsid w:val="004E6CE5"/>
    <w:rsid w:val="005130C7"/>
    <w:rsid w:val="00514E76"/>
    <w:rsid w:val="00657874"/>
    <w:rsid w:val="006A2B97"/>
    <w:rsid w:val="006C385B"/>
    <w:rsid w:val="006F459B"/>
    <w:rsid w:val="00701FAF"/>
    <w:rsid w:val="00754838"/>
    <w:rsid w:val="00787878"/>
    <w:rsid w:val="007B1FC6"/>
    <w:rsid w:val="00813CD9"/>
    <w:rsid w:val="008759F4"/>
    <w:rsid w:val="008A3962"/>
    <w:rsid w:val="008A7C8E"/>
    <w:rsid w:val="008D5EC5"/>
    <w:rsid w:val="008F7691"/>
    <w:rsid w:val="009179F7"/>
    <w:rsid w:val="009B420E"/>
    <w:rsid w:val="00A30055"/>
    <w:rsid w:val="00A46CCD"/>
    <w:rsid w:val="00B24DE7"/>
    <w:rsid w:val="00B66FED"/>
    <w:rsid w:val="00B72A36"/>
    <w:rsid w:val="00BC0315"/>
    <w:rsid w:val="00CB5D8D"/>
    <w:rsid w:val="00DC037A"/>
    <w:rsid w:val="00E22F74"/>
    <w:rsid w:val="00E33D65"/>
    <w:rsid w:val="00E75801"/>
    <w:rsid w:val="00F46548"/>
    <w:rsid w:val="00FB379C"/>
    <w:rsid w:val="00FE17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7AEC"/>
  <w15:chartTrackingRefBased/>
  <w15:docId w15:val="{AE3F30E7-A84D-49C7-9F5E-10FCCE27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5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5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5D8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5D8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5D8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5D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5D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5D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5D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5D8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5D8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5D8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5D8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5D8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5D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5D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5D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5D8D"/>
    <w:rPr>
      <w:rFonts w:eastAsiaTheme="majorEastAsia" w:cstheme="majorBidi"/>
      <w:color w:val="272727" w:themeColor="text1" w:themeTint="D8"/>
    </w:rPr>
  </w:style>
  <w:style w:type="paragraph" w:styleId="Ttulo">
    <w:name w:val="Title"/>
    <w:basedOn w:val="Normal"/>
    <w:next w:val="Normal"/>
    <w:link w:val="TtuloCar"/>
    <w:uiPriority w:val="10"/>
    <w:qFormat/>
    <w:rsid w:val="00CB5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5D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5D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5D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5D8D"/>
    <w:pPr>
      <w:spacing w:before="160"/>
      <w:jc w:val="center"/>
    </w:pPr>
    <w:rPr>
      <w:i/>
      <w:iCs/>
      <w:color w:val="404040" w:themeColor="text1" w:themeTint="BF"/>
    </w:rPr>
  </w:style>
  <w:style w:type="character" w:customStyle="1" w:styleId="CitaCar">
    <w:name w:val="Cita Car"/>
    <w:basedOn w:val="Fuentedeprrafopredeter"/>
    <w:link w:val="Cita"/>
    <w:uiPriority w:val="29"/>
    <w:rsid w:val="00CB5D8D"/>
    <w:rPr>
      <w:i/>
      <w:iCs/>
      <w:color w:val="404040" w:themeColor="text1" w:themeTint="BF"/>
    </w:rPr>
  </w:style>
  <w:style w:type="paragraph" w:styleId="Prrafodelista">
    <w:name w:val="List Paragraph"/>
    <w:aliases w:val="Fundamentacion,Titulo de Fígura,TITULO A,NIVEL ONE"/>
    <w:basedOn w:val="Normal"/>
    <w:link w:val="PrrafodelistaCar"/>
    <w:uiPriority w:val="34"/>
    <w:qFormat/>
    <w:rsid w:val="00CB5D8D"/>
    <w:pPr>
      <w:ind w:left="720"/>
      <w:contextualSpacing/>
    </w:pPr>
  </w:style>
  <w:style w:type="character" w:styleId="nfasisintenso">
    <w:name w:val="Intense Emphasis"/>
    <w:basedOn w:val="Fuentedeprrafopredeter"/>
    <w:uiPriority w:val="21"/>
    <w:qFormat/>
    <w:rsid w:val="00CB5D8D"/>
    <w:rPr>
      <w:i/>
      <w:iCs/>
      <w:color w:val="2F5496" w:themeColor="accent1" w:themeShade="BF"/>
    </w:rPr>
  </w:style>
  <w:style w:type="paragraph" w:styleId="Citadestacada">
    <w:name w:val="Intense Quote"/>
    <w:basedOn w:val="Normal"/>
    <w:next w:val="Normal"/>
    <w:link w:val="CitadestacadaCar"/>
    <w:uiPriority w:val="30"/>
    <w:qFormat/>
    <w:rsid w:val="00CB5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5D8D"/>
    <w:rPr>
      <w:i/>
      <w:iCs/>
      <w:color w:val="2F5496" w:themeColor="accent1" w:themeShade="BF"/>
    </w:rPr>
  </w:style>
  <w:style w:type="character" w:styleId="Referenciaintensa">
    <w:name w:val="Intense Reference"/>
    <w:basedOn w:val="Fuentedeprrafopredeter"/>
    <w:uiPriority w:val="32"/>
    <w:qFormat/>
    <w:rsid w:val="00CB5D8D"/>
    <w:rPr>
      <w:b/>
      <w:bCs/>
      <w:smallCaps/>
      <w:color w:val="2F5496" w:themeColor="accent1" w:themeShade="BF"/>
      <w:spacing w:val="5"/>
    </w:rPr>
  </w:style>
  <w:style w:type="character" w:customStyle="1" w:styleId="PrrafodelistaCar">
    <w:name w:val="Párrafo de lista Car"/>
    <w:aliases w:val="Fundamentacion Car,Titulo de Fígura Car,TITULO A Car,NIVEL ONE Car"/>
    <w:link w:val="Prrafodelista"/>
    <w:uiPriority w:val="34"/>
    <w:locked/>
    <w:rsid w:val="00A46CCD"/>
  </w:style>
  <w:style w:type="paragraph" w:styleId="Bibliografa">
    <w:name w:val="Bibliography"/>
    <w:basedOn w:val="Normal"/>
    <w:next w:val="Normal"/>
    <w:uiPriority w:val="37"/>
    <w:unhideWhenUsed/>
    <w:rsid w:val="002511F7"/>
    <w:pPr>
      <w:spacing w:after="0" w:line="480" w:lineRule="auto"/>
      <w:ind w:left="720" w:hanging="720"/>
    </w:pPr>
  </w:style>
  <w:style w:type="character" w:styleId="Textodelmarcadordeposicin">
    <w:name w:val="Placeholder Text"/>
    <w:basedOn w:val="Fuentedeprrafopredeter"/>
    <w:uiPriority w:val="99"/>
    <w:semiHidden/>
    <w:rsid w:val="004A1FC9"/>
    <w:rPr>
      <w:color w:val="666666"/>
    </w:rPr>
  </w:style>
  <w:style w:type="character" w:styleId="Hipervnculo">
    <w:name w:val="Hyperlink"/>
    <w:basedOn w:val="Fuentedeprrafopredeter"/>
    <w:uiPriority w:val="99"/>
    <w:unhideWhenUsed/>
    <w:rsid w:val="00371A47"/>
    <w:rPr>
      <w:color w:val="0563C1" w:themeColor="hyperlink"/>
      <w:u w:val="single"/>
    </w:rPr>
  </w:style>
  <w:style w:type="character" w:styleId="Mencinsinresolver">
    <w:name w:val="Unresolved Mention"/>
    <w:basedOn w:val="Fuentedeprrafopredeter"/>
    <w:uiPriority w:val="99"/>
    <w:semiHidden/>
    <w:unhideWhenUsed/>
    <w:rsid w:val="00371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50672">
      <w:bodyDiv w:val="1"/>
      <w:marLeft w:val="0"/>
      <w:marRight w:val="0"/>
      <w:marTop w:val="0"/>
      <w:marBottom w:val="0"/>
      <w:divBdr>
        <w:top w:val="none" w:sz="0" w:space="0" w:color="auto"/>
        <w:left w:val="none" w:sz="0" w:space="0" w:color="auto"/>
        <w:bottom w:val="none" w:sz="0" w:space="0" w:color="auto"/>
        <w:right w:val="none" w:sz="0" w:space="0" w:color="auto"/>
      </w:divBdr>
    </w:div>
    <w:div w:id="744764015">
      <w:bodyDiv w:val="1"/>
      <w:marLeft w:val="0"/>
      <w:marRight w:val="0"/>
      <w:marTop w:val="0"/>
      <w:marBottom w:val="0"/>
      <w:divBdr>
        <w:top w:val="none" w:sz="0" w:space="0" w:color="auto"/>
        <w:left w:val="none" w:sz="0" w:space="0" w:color="auto"/>
        <w:bottom w:val="none" w:sz="0" w:space="0" w:color="auto"/>
        <w:right w:val="none" w:sz="0" w:space="0" w:color="auto"/>
      </w:divBdr>
      <w:divsChild>
        <w:div w:id="1009330377">
          <w:marLeft w:val="480"/>
          <w:marRight w:val="0"/>
          <w:marTop w:val="0"/>
          <w:marBottom w:val="0"/>
          <w:divBdr>
            <w:top w:val="none" w:sz="0" w:space="0" w:color="auto"/>
            <w:left w:val="none" w:sz="0" w:space="0" w:color="auto"/>
            <w:bottom w:val="none" w:sz="0" w:space="0" w:color="auto"/>
            <w:right w:val="none" w:sz="0" w:space="0" w:color="auto"/>
          </w:divBdr>
        </w:div>
      </w:divsChild>
    </w:div>
    <w:div w:id="1113741764">
      <w:bodyDiv w:val="1"/>
      <w:marLeft w:val="0"/>
      <w:marRight w:val="0"/>
      <w:marTop w:val="0"/>
      <w:marBottom w:val="0"/>
      <w:divBdr>
        <w:top w:val="none" w:sz="0" w:space="0" w:color="auto"/>
        <w:left w:val="none" w:sz="0" w:space="0" w:color="auto"/>
        <w:bottom w:val="none" w:sz="0" w:space="0" w:color="auto"/>
        <w:right w:val="none" w:sz="0" w:space="0" w:color="auto"/>
      </w:divBdr>
    </w:div>
    <w:div w:id="1264217461">
      <w:bodyDiv w:val="1"/>
      <w:marLeft w:val="0"/>
      <w:marRight w:val="0"/>
      <w:marTop w:val="0"/>
      <w:marBottom w:val="0"/>
      <w:divBdr>
        <w:top w:val="none" w:sz="0" w:space="0" w:color="auto"/>
        <w:left w:val="none" w:sz="0" w:space="0" w:color="auto"/>
        <w:bottom w:val="none" w:sz="0" w:space="0" w:color="auto"/>
        <w:right w:val="none" w:sz="0" w:space="0" w:color="auto"/>
      </w:divBdr>
    </w:div>
    <w:div w:id="1277910662">
      <w:bodyDiv w:val="1"/>
      <w:marLeft w:val="0"/>
      <w:marRight w:val="0"/>
      <w:marTop w:val="0"/>
      <w:marBottom w:val="0"/>
      <w:divBdr>
        <w:top w:val="none" w:sz="0" w:space="0" w:color="auto"/>
        <w:left w:val="none" w:sz="0" w:space="0" w:color="auto"/>
        <w:bottom w:val="none" w:sz="0" w:space="0" w:color="auto"/>
        <w:right w:val="none" w:sz="0" w:space="0" w:color="auto"/>
      </w:divBdr>
    </w:div>
    <w:div w:id="1579485405">
      <w:bodyDiv w:val="1"/>
      <w:marLeft w:val="0"/>
      <w:marRight w:val="0"/>
      <w:marTop w:val="0"/>
      <w:marBottom w:val="0"/>
      <w:divBdr>
        <w:top w:val="none" w:sz="0" w:space="0" w:color="auto"/>
        <w:left w:val="none" w:sz="0" w:space="0" w:color="auto"/>
        <w:bottom w:val="none" w:sz="0" w:space="0" w:color="auto"/>
        <w:right w:val="none" w:sz="0" w:space="0" w:color="auto"/>
      </w:divBdr>
    </w:div>
    <w:div w:id="172984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22267/RCIA.163302.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CB8ABBD2A841F2828CFB25DD063DB0"/>
        <w:category>
          <w:name w:val="General"/>
          <w:gallery w:val="placeholder"/>
        </w:category>
        <w:types>
          <w:type w:val="bbPlcHdr"/>
        </w:types>
        <w:behaviors>
          <w:behavior w:val="content"/>
        </w:behaviors>
        <w:guid w:val="{A567DC06-FD7F-47E6-A002-A5D3A3BAB48D}"/>
      </w:docPartPr>
      <w:docPartBody>
        <w:p w:rsidR="00000000" w:rsidRDefault="00366653" w:rsidP="00366653">
          <w:pPr>
            <w:pStyle w:val="5ACB8ABBD2A841F2828CFB25DD063DB0"/>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E3"/>
    <w:rsid w:val="000915A7"/>
    <w:rsid w:val="00213986"/>
    <w:rsid w:val="00366653"/>
    <w:rsid w:val="006C385B"/>
    <w:rsid w:val="007B76E3"/>
    <w:rsid w:val="00B318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66653"/>
  </w:style>
  <w:style w:type="paragraph" w:customStyle="1" w:styleId="5ACB8ABBD2A841F2828CFB25DD063DB0">
    <w:name w:val="5ACB8ABBD2A841F2828CFB25DD063DB0"/>
    <w:rsid w:val="00366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A02A29-82ED-4609-B356-6A75C09FFB20}">
  <we:reference id="wa104382081" version="1.55.1.0" store="en-US" storeType="OMEX"/>
  <we:alternateReferences>
    <we:reference id="WA104382081" version="1.55.1.0" store="" storeType="OMEX"/>
  </we:alternateReferences>
  <we:properties>
    <we:property name="MENDELEY_CITATIONS" value="[{&quot;citationID&quot;:&quot;MENDELEY_CITATION_45065747-8322-40d0-b6bd-e6233aea63bc&quot;,&quot;properties&quot;:{&quot;noteIndex&quot;:0},&quot;isEdited&quot;:false,&quot;manualOverride&quot;:{&quot;isManuallyOverridden&quot;:false,&quot;citeprocText&quot;:&quot;(Morillo C. et al., 2016)&quot;,&quot;manualOverrideText&quot;:&quot;&quot;},&quot;citationTag&quot;:&quot;MENDELEY_CITATION_v3_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&quot;,&quot;citationItems&quot;:[{&quot;id&quot;:&quot;cf8ae155-03fa-3404-ae17-4aa991c90784&quot;,&quot;itemData&quot;:{&quot;type&quot;:&quot;article-journal&quot;,&quot;id&quot;:&quot;cf8ae155-03fa-3404-ae17-4aa991c90784&quot;,&quot;title&quot;:&quot;Caracterización molecular de cubios (Tropaeolum tuberosum Ruíz y Pavón) en el departamento de Boyacá&quot;,&quot;author&quot;:[{&quot;family&quot;:&quot;Morillo C.&quot;,&quot;given&quot;:&quot;Ana Cruz Cruz&quot;,&quot;parse-names&quot;:false,&quot;dropping-particle&quot;:&quot;&quot;,&quot;non-dropping-particle&quot;:&quot;&quot;},{&quot;family&quot;:&quot;Morillo C.&quot;,&quot;given&quot;:&quot;Yacenia&quot;,&quot;parse-names&quot;:false,&quot;dropping-particle&quot;:&quot;&quot;,&quot;non-dropping-particle&quot;:&quot;&quot;},{&quot;family&quot;:&quot;Tovar L.&quot;,&quot;given&quot;:&quot;Yeily Paola&quot;,&quot;parse-names&quot;:false,&quot;dropping-particle&quot;:&quot;&quot;,&quot;non-dropping-particle&quot;:&quot;&quot;}],&quot;container-title&quot;:&quot;Revista de Ciencias Agrícolas&quot;,&quot;accessed&quot;:{&quot;date-parts&quot;:[[2025,4,27]]},&quot;DOI&quot;:&quot;10.22267/RCIA.163302.50&quot;,&quot;ISSN&quot;:&quot;0120-0135&quot;,&quot;URL&quot;:&quot;http://www.scielo.org.co/scielo.php?script=sci_arttext&amp;pid=S0120-01352016000200003&amp;lng=en&amp;nrm=iso&amp;tlng=es&quot;,&quot;issued&quot;:{&quot;date-parts&quot;:[[2016,12,14]]},&quot;page&quot;:&quot;32-42&quot;,&quot;abstract&quot;:&quot;El cubio (Tropaeolum tuberosum Ruiz y Pavón) es un tubérculo básico en la dieta de las comunidades andinas. Es un cultivo rústico, con buena adaptación y usos medicinales. Los agricultores de las zonas altas de Boyacá conservan cultivares de tubérculos como cubios, rubas e ibias, que hacen parte de su patrimonio cultural, sin embargo, en los últimos años, este germoplasma está siendo amenazado por la erosión genética causada por factores ambientales y antrópicos. No existen estudios de caracterización molecular de este germoplasma en Boyacá, por lo cual esta investigación se orientó hacia la identificación de la diversidad de once genotipos de cubios, procedentes de los municipios de Ventaquemada y San Pedro de Iguaque, utilizando siete marcadores Microsatélites Amplificados al Azar (RAMs). El análisis de similitud diferenció a los cultivares en dos grandes grupos, de acuerdo con características relacionadas con el tubérculo (color y forma). Los valores de heterocigosidad estimada estuvieron comprendidos entre 0,25 y 0,42 para los cebadores CGA y AG, respectivamente, lo cual es bajo si se compara con los resultados obtenidos en otras especies tuberosas. El valor promedio de heterocigosidad de la población fue de 0,35 y junto con el análisis de varianza molecular y el Fst muestran la existencia de variabilidad genética en los cultivares evaluados, la cual debe tenerse en cuenta en los programas de conservación y mejoramiento genético de los tubérculos andinos.&quot;,&quot;publisher&quot;:&quot;Universidad de Nariño&quot;,&quot;issue&quot;:&quot;2&quot;,&quot;volume&quot;:&quot;33&quot;,&quot;container-title-short&quot;:&quot;&quot;},&quot;isTemporary&quot;:false}]},{&quot;citationID&quot;:&quot;MENDELEY_CITATION_03a1fdc1-8786-4e2e-9fc4-a0f615edfeff&quot;,&quot;properties&quot;:{&quot;noteIndex&quot;:0},&quot;isEdited&quot;:false,&quot;manualOverride&quot;:{&quot;isManuallyOverridden&quot;:false,&quot;citeprocText&quot;:&quot;(Morillo C. et al., 2016)&quot;,&quot;manualOverrideText&quot;:&quot;&quot;},&quot;citationTag&quot;:&quot;MENDELEY_CITATION_v3_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&quot;,&quot;citationItems&quot;:[{&quot;id&quot;:&quot;cf8ae155-03fa-3404-ae17-4aa991c90784&quot;,&quot;itemData&quot;:{&quot;type&quot;:&quot;article-journal&quot;,&quot;id&quot;:&quot;cf8ae155-03fa-3404-ae17-4aa991c90784&quot;,&quot;title&quot;:&quot;Caracterización molecular de cubios (Tropaeolum tuberosum Ruíz y Pavón) en el departamento de Boyacá&quot;,&quot;author&quot;:[{&quot;family&quot;:&quot;Morillo C.&quot;,&quot;given&quot;:&quot;Ana Cruz Cruz&quot;,&quot;parse-names&quot;:false,&quot;dropping-particle&quot;:&quot;&quot;,&quot;non-dropping-particle&quot;:&quot;&quot;},{&quot;family&quot;:&quot;Morillo C.&quot;,&quot;given&quot;:&quot;Yacenia&quot;,&quot;parse-names&quot;:false,&quot;dropping-particle&quot;:&quot;&quot;,&quot;non-dropping-particle&quot;:&quot;&quot;},{&quot;family&quot;:&quot;Tovar L.&quot;,&quot;given&quot;:&quot;Yeily Paola&quot;,&quot;parse-names&quot;:false,&quot;dropping-particle&quot;:&quot;&quot;,&quot;non-dropping-particle&quot;:&quot;&quot;}],&quot;container-title&quot;:&quot;Revista de Ciencias Agrícolas&quot;,&quot;accessed&quot;:{&quot;date-parts&quot;:[[2025,4,27]]},&quot;DOI&quot;:&quot;10.22267/RCIA.163302.50&quot;,&quot;ISSN&quot;:&quot;0120-0135&quot;,&quot;URL&quot;:&quot;http://www.scielo.org.co/scielo.php?script=sci_arttext&amp;pid=S0120-01352016000200003&amp;lng=en&amp;nrm=iso&amp;tlng=es&quot;,&quot;issued&quot;:{&quot;date-parts&quot;:[[2016,12,14]]},&quot;page&quot;:&quot;32-42&quot;,&quot;abstract&quot;:&quot;El cubio (Tropaeolum tuberosum Ruiz y Pavón) es un tubérculo básico en la dieta de las comunidades andinas. Es un cultivo rústico, con buena adaptación y usos medicinales. Los agricultores de las zonas altas de Boyacá conservan cultivares de tubérculos como cubios, rubas e ibias, que hacen parte de su patrimonio cultural, sin embargo, en los últimos años, este germoplasma está siendo amenazado por la erosión genética causada por factores ambientales y antrópicos. No existen estudios de caracterización molecular de este germoplasma en Boyacá, por lo cual esta investigación se orientó hacia la identificación de la diversidad de once genotipos de cubios, procedentes de los municipios de Ventaquemada y San Pedro de Iguaque, utilizando siete marcadores Microsatélites Amplificados al Azar (RAMs). El análisis de similitud diferenció a los cultivares en dos grandes grupos, de acuerdo con características relacionadas con el tubérculo (color y forma). Los valores de heterocigosidad estimada estuvieron comprendidos entre 0,25 y 0,42 para los cebadores CGA y AG, respectivamente, lo cual es bajo si se compara con los resultados obtenidos en otras especies tuberosas. El valor promedio de heterocigosidad de la población fue de 0,35 y junto con el análisis de varianza molecular y el Fst muestran la existencia de variabilidad genética en los cultivares evaluados, la cual debe tenerse en cuenta en los programas de conservación y mejoramiento genético de los tubérculos andinos.&quot;,&quot;publisher&quot;:&quot;Universidad de Nariño&quot;,&quot;issue&quot;:&quot;2&quot;,&quot;volume&quot;:&quot;3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02925-31ED-4371-A779-C8E3C276D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2055</Words>
  <Characters>11303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jhinmy hidrogo</dc:creator>
  <cp:keywords/>
  <dc:description/>
  <cp:lastModifiedBy>jhinmy hidrogo</cp:lastModifiedBy>
  <cp:revision>39</cp:revision>
  <dcterms:created xsi:type="dcterms:W3CDTF">2025-04-27T20:26:00Z</dcterms:created>
  <dcterms:modified xsi:type="dcterms:W3CDTF">2025-04-29T05:34:00Z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id="bmbaZFQU"/&gt;&lt;style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