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42909" w14:textId="77777777" w:rsidR="00FC5A89" w:rsidRPr="001F67C6" w:rsidRDefault="00FC5A89" w:rsidP="0001502E">
      <w:pPr>
        <w:spacing w:line="480" w:lineRule="auto"/>
        <w:rPr>
          <w:rFonts w:ascii="Times New Roman" w:hAnsi="Times New Roman" w:cs="Times New Roman"/>
          <w:b/>
          <w:bCs/>
          <w:lang w:val="en-US"/>
        </w:rPr>
      </w:pPr>
      <w:r w:rsidRPr="001F67C6">
        <w:rPr>
          <w:rFonts w:ascii="Times New Roman" w:hAnsi="Times New Roman" w:cs="Times New Roman"/>
          <w:b/>
          <w:bCs/>
          <w:lang w:val="en-US"/>
        </w:rPr>
        <w:t xml:space="preserve">Institutional Setting </w:t>
      </w:r>
    </w:p>
    <w:p w14:paraId="688E50C3" w14:textId="53A51212" w:rsidR="00DB2332" w:rsidRPr="00BC19A9" w:rsidRDefault="0094098A" w:rsidP="004545CC">
      <w:pPr>
        <w:spacing w:line="480" w:lineRule="auto"/>
        <w:ind w:firstLine="720"/>
        <w:rPr>
          <w:rFonts w:ascii="Times New Roman" w:hAnsi="Times New Roman" w:cs="Times New Roman"/>
          <w:lang w:val="en-US"/>
        </w:rPr>
      </w:pPr>
      <w:r w:rsidRPr="00BC19A9">
        <w:rPr>
          <w:rFonts w:ascii="Times New Roman" w:hAnsi="Times New Roman" w:cs="Times New Roman"/>
          <w:lang w:val="en-US"/>
        </w:rPr>
        <w:t xml:space="preserve">This study focusses on the performance of Canadian Global Systemically Important Banks (G-SIBs) and Domestic Systemically Important Banks (D-SIBs). </w:t>
      </w:r>
      <w:r w:rsidR="00FC0539" w:rsidRPr="00BC19A9">
        <w:rPr>
          <w:rFonts w:ascii="Times New Roman" w:hAnsi="Times New Roman" w:cs="Times New Roman"/>
          <w:lang w:val="en-US"/>
        </w:rPr>
        <w:t xml:space="preserve">According to the Basel Committee on Banking Supervision (BCBS), </w:t>
      </w:r>
      <w:r w:rsidRPr="00BC19A9">
        <w:rPr>
          <w:rFonts w:ascii="Times New Roman" w:hAnsi="Times New Roman" w:cs="Times New Roman"/>
          <w:lang w:val="en-US"/>
        </w:rPr>
        <w:t xml:space="preserve">G-SIBs are the top 40 banks worldwide </w:t>
      </w:r>
      <w:r w:rsidR="00FC0539" w:rsidRPr="00BC19A9">
        <w:rPr>
          <w:rFonts w:ascii="Times New Roman" w:hAnsi="Times New Roman" w:cs="Times New Roman"/>
          <w:lang w:val="en-US"/>
        </w:rPr>
        <w:t xml:space="preserve">accessed based on an </w:t>
      </w:r>
      <w:r w:rsidR="00FC0539" w:rsidRPr="00BC19A9">
        <w:rPr>
          <w:rFonts w:ascii="Times New Roman" w:hAnsi="Times New Roman" w:cs="Times New Roman"/>
        </w:rPr>
        <w:t xml:space="preserve">indicator-based measurement approach. The indicators </w:t>
      </w:r>
      <w:r w:rsidR="004F7056" w:rsidRPr="00BC19A9">
        <w:rPr>
          <w:rFonts w:ascii="Times New Roman" w:hAnsi="Times New Roman" w:cs="Times New Roman"/>
        </w:rPr>
        <w:t>include the perspectives of</w:t>
      </w:r>
      <w:r w:rsidR="00FC0539" w:rsidRPr="00BC19A9">
        <w:rPr>
          <w:rFonts w:ascii="Times New Roman" w:hAnsi="Times New Roman" w:cs="Times New Roman"/>
        </w:rPr>
        <w:t xml:space="preserve"> </w:t>
      </w:r>
      <w:r w:rsidR="00FC0539" w:rsidRPr="00BC19A9">
        <w:rPr>
          <w:rFonts w:ascii="Times New Roman" w:hAnsi="Times New Roman" w:cs="Times New Roman"/>
          <w:lang w:val="en-US"/>
        </w:rPr>
        <w:t>size, interconnectedness, substitutability, complexity, and cross-jurisdictional activity</w:t>
      </w:r>
      <w:r w:rsidR="004F7056" w:rsidRPr="00BC19A9">
        <w:rPr>
          <w:rFonts w:ascii="Times New Roman" w:hAnsi="Times New Roman" w:cs="Times New Roman"/>
          <w:lang w:val="en-US"/>
        </w:rPr>
        <w:t>. Any distress or failure of these G-SIBs</w:t>
      </w:r>
      <w:r w:rsidR="00DB2332" w:rsidRPr="00BC19A9">
        <w:rPr>
          <w:rFonts w:ascii="Times New Roman" w:hAnsi="Times New Roman" w:cs="Times New Roman"/>
          <w:lang w:val="en-US"/>
        </w:rPr>
        <w:t xml:space="preserve"> </w:t>
      </w:r>
      <w:r w:rsidR="00DB2332" w:rsidRPr="00BC19A9">
        <w:rPr>
          <w:rFonts w:ascii="Times New Roman" w:hAnsi="Times New Roman" w:cs="Times New Roman"/>
        </w:rPr>
        <w:t>would cause disruption to the global financial market</w:t>
      </w:r>
      <w:r w:rsidR="00DB2332" w:rsidRPr="00BC19A9">
        <w:rPr>
          <w:rFonts w:ascii="Times New Roman" w:hAnsi="Times New Roman" w:cs="Times New Roman"/>
          <w:lang w:val="en-US"/>
        </w:rPr>
        <w:t xml:space="preserve"> and lead to </w:t>
      </w:r>
      <w:r w:rsidR="004F7056" w:rsidRPr="00BC19A9">
        <w:rPr>
          <w:rFonts w:ascii="Times New Roman" w:hAnsi="Times New Roman" w:cs="Times New Roman"/>
          <w:lang w:val="en-US"/>
        </w:rPr>
        <w:t>s</w:t>
      </w:r>
      <w:r w:rsidR="004F7056" w:rsidRPr="004F7056">
        <w:rPr>
          <w:rFonts w:ascii="Times New Roman" w:hAnsi="Times New Roman" w:cs="Times New Roman"/>
          <w:lang w:val="en-US"/>
        </w:rPr>
        <w:t xml:space="preserve">ignificant </w:t>
      </w:r>
      <w:r w:rsidR="00DB2332" w:rsidRPr="00BC19A9">
        <w:rPr>
          <w:rFonts w:ascii="Times New Roman" w:hAnsi="Times New Roman" w:cs="Times New Roman"/>
        </w:rPr>
        <w:t xml:space="preserve">damage on the global economy. Similarly, </w:t>
      </w:r>
      <w:r w:rsidR="00DB2332" w:rsidRPr="00BC19A9">
        <w:rPr>
          <w:rFonts w:ascii="Times New Roman" w:hAnsi="Times New Roman" w:cs="Times New Roman"/>
          <w:lang w:val="en-US"/>
        </w:rPr>
        <w:t>D-SIBs are the banks whose failure can lead to significant d</w:t>
      </w:r>
      <w:r w:rsidR="00DB2332" w:rsidRPr="00DB2332">
        <w:rPr>
          <w:rFonts w:ascii="Times New Roman" w:hAnsi="Times New Roman" w:cs="Times New Roman"/>
          <w:lang w:val="en-US"/>
        </w:rPr>
        <w:t>isruption on a nation scale</w:t>
      </w:r>
      <w:r w:rsidR="00DB2332" w:rsidRPr="00BC19A9">
        <w:rPr>
          <w:rFonts w:ascii="Times New Roman" w:hAnsi="Times New Roman" w:cs="Times New Roman"/>
          <w:lang w:val="en-US"/>
        </w:rPr>
        <w:t>. There are 6 G-SIBs and D-SIBs in Canada which forms the treatment group in this study.</w:t>
      </w:r>
    </w:p>
    <w:p w14:paraId="47B5FED1" w14:textId="3E29A55B" w:rsidR="00DB2332" w:rsidRPr="00BC19A9" w:rsidRDefault="00DB2332" w:rsidP="004545CC">
      <w:pPr>
        <w:spacing w:line="480" w:lineRule="auto"/>
        <w:ind w:firstLine="720"/>
        <w:rPr>
          <w:rFonts w:ascii="Times New Roman" w:hAnsi="Times New Roman" w:cs="Times New Roman"/>
          <w:lang w:val="en-US"/>
        </w:rPr>
      </w:pPr>
      <w:r w:rsidRPr="00BC19A9">
        <w:rPr>
          <w:rFonts w:ascii="Times New Roman" w:hAnsi="Times New Roman" w:cs="Times New Roman"/>
          <w:lang w:val="en-US"/>
        </w:rPr>
        <w:t xml:space="preserve">The control group consists of all </w:t>
      </w:r>
      <w:r w:rsidR="003E390B" w:rsidRPr="00BC19A9">
        <w:rPr>
          <w:rFonts w:ascii="Times New Roman" w:hAnsi="Times New Roman" w:cs="Times New Roman"/>
          <w:lang w:val="en-US"/>
        </w:rPr>
        <w:t xml:space="preserve">the </w:t>
      </w:r>
      <w:r w:rsidRPr="00BC19A9">
        <w:rPr>
          <w:rFonts w:ascii="Times New Roman" w:hAnsi="Times New Roman" w:cs="Times New Roman"/>
          <w:lang w:val="en-US"/>
        </w:rPr>
        <w:t xml:space="preserve">25 G-SIBs and D-SIBs in the United States, because the raise of </w:t>
      </w:r>
      <w:r w:rsidR="005D1AE6" w:rsidRPr="00BC19A9">
        <w:rPr>
          <w:rFonts w:ascii="Times New Roman" w:hAnsi="Times New Roman" w:cs="Times New Roman"/>
          <w:lang w:val="en-US"/>
        </w:rPr>
        <w:t>T1CR</w:t>
      </w:r>
      <w:r w:rsidRPr="00BC19A9">
        <w:rPr>
          <w:rFonts w:ascii="Times New Roman" w:hAnsi="Times New Roman" w:cs="Times New Roman"/>
          <w:lang w:val="en-US"/>
        </w:rPr>
        <w:t xml:space="preserve"> Requirement was not fully implemented </w:t>
      </w:r>
      <w:r w:rsidR="003E390B" w:rsidRPr="00BC19A9">
        <w:rPr>
          <w:rFonts w:ascii="Times New Roman" w:hAnsi="Times New Roman" w:cs="Times New Roman"/>
          <w:lang w:val="en-US"/>
        </w:rPr>
        <w:t xml:space="preserve">in the US </w:t>
      </w:r>
      <w:r w:rsidRPr="00BC19A9">
        <w:rPr>
          <w:rFonts w:ascii="Times New Roman" w:hAnsi="Times New Roman" w:cs="Times New Roman"/>
          <w:lang w:val="en-US"/>
        </w:rPr>
        <w:t>until 20</w:t>
      </w:r>
      <w:r w:rsidR="003E390B" w:rsidRPr="00BC19A9">
        <w:rPr>
          <w:rFonts w:ascii="Times New Roman" w:hAnsi="Times New Roman" w:cs="Times New Roman"/>
          <w:lang w:val="en-US"/>
        </w:rPr>
        <w:t>14 which is 4 years after the Canadian banks fully adopt to the new rules. The delay of the US new policy implantation timeline makes US banks to be a comparable baseline group to study the impact of the policy change in Canada. Thus, the data collected in this study is from 2011 to 2017 ----- pre policy change is between the first quarter in 2011 and the fourth quarter in 2013; post policy change is between the first quarter in 2014 and the fourth quarter in 2017.</w:t>
      </w:r>
    </w:p>
    <w:p w14:paraId="42E6F922" w14:textId="10DF64C0" w:rsidR="00FC5A89" w:rsidRPr="00BC19A9" w:rsidRDefault="003E390B" w:rsidP="004545CC">
      <w:pPr>
        <w:spacing w:line="480" w:lineRule="auto"/>
        <w:ind w:firstLine="720"/>
        <w:rPr>
          <w:rFonts w:ascii="Times New Roman" w:hAnsi="Times New Roman" w:cs="Times New Roman"/>
        </w:rPr>
      </w:pPr>
      <w:r w:rsidRPr="00BC19A9">
        <w:rPr>
          <w:rFonts w:ascii="Times New Roman" w:hAnsi="Times New Roman" w:cs="Times New Roman"/>
          <w:lang w:val="en-US"/>
        </w:rPr>
        <w:t xml:space="preserve">The </w:t>
      </w:r>
      <w:r w:rsidR="0070155F" w:rsidRPr="00BC19A9">
        <w:rPr>
          <w:rFonts w:ascii="Times New Roman" w:hAnsi="Times New Roman" w:cs="Times New Roman"/>
          <w:lang w:val="en-US"/>
        </w:rPr>
        <w:t>increased</w:t>
      </w:r>
      <w:r w:rsidRPr="00BC19A9">
        <w:rPr>
          <w:rFonts w:ascii="Times New Roman" w:hAnsi="Times New Roman" w:cs="Times New Roman"/>
          <w:lang w:val="en-US"/>
        </w:rPr>
        <w:t xml:space="preserve"> </w:t>
      </w:r>
      <w:r w:rsidR="005D1AE6" w:rsidRPr="00BC19A9">
        <w:rPr>
          <w:rFonts w:ascii="Times New Roman" w:hAnsi="Times New Roman" w:cs="Times New Roman"/>
          <w:lang w:val="en-US"/>
        </w:rPr>
        <w:t xml:space="preserve">T1CR </w:t>
      </w:r>
      <w:r w:rsidRPr="00BC19A9">
        <w:rPr>
          <w:rFonts w:ascii="Times New Roman" w:hAnsi="Times New Roman" w:cs="Times New Roman"/>
          <w:lang w:val="en-US"/>
        </w:rPr>
        <w:t xml:space="preserve">requirement </w:t>
      </w:r>
      <w:r w:rsidR="0088402C" w:rsidRPr="00BC19A9">
        <w:rPr>
          <w:rFonts w:ascii="Times New Roman" w:hAnsi="Times New Roman" w:cs="Times New Roman"/>
          <w:lang w:val="en-US"/>
        </w:rPr>
        <w:t xml:space="preserve">from 4% to 6% </w:t>
      </w:r>
      <w:r w:rsidRPr="00BC19A9">
        <w:rPr>
          <w:rFonts w:ascii="Times New Roman" w:hAnsi="Times New Roman" w:cs="Times New Roman"/>
          <w:lang w:val="en-US"/>
        </w:rPr>
        <w:t xml:space="preserve">was </w:t>
      </w:r>
      <w:r w:rsidR="008140FC" w:rsidRPr="00BC19A9">
        <w:rPr>
          <w:rFonts w:ascii="Times New Roman" w:hAnsi="Times New Roman" w:cs="Times New Roman"/>
          <w:lang w:val="en-US"/>
        </w:rPr>
        <w:t>first</w:t>
      </w:r>
      <w:r w:rsidR="008F481D" w:rsidRPr="00BC19A9">
        <w:rPr>
          <w:rFonts w:ascii="Times New Roman" w:hAnsi="Times New Roman" w:cs="Times New Roman"/>
          <w:lang w:val="en-US"/>
        </w:rPr>
        <w:t>ly</w:t>
      </w:r>
      <w:r w:rsidR="008140FC" w:rsidRPr="00BC19A9">
        <w:rPr>
          <w:rFonts w:ascii="Times New Roman" w:hAnsi="Times New Roman" w:cs="Times New Roman"/>
          <w:lang w:val="en-US"/>
        </w:rPr>
        <w:t xml:space="preserve"> introduced</w:t>
      </w:r>
      <w:r w:rsidRPr="00BC19A9">
        <w:rPr>
          <w:rFonts w:ascii="Times New Roman" w:hAnsi="Times New Roman" w:cs="Times New Roman"/>
          <w:lang w:val="en-US"/>
        </w:rPr>
        <w:t xml:space="preserve"> in 2010</w:t>
      </w:r>
      <w:r w:rsidR="0070155F" w:rsidRPr="00BC19A9">
        <w:rPr>
          <w:rFonts w:ascii="Times New Roman" w:hAnsi="Times New Roman" w:cs="Times New Roman"/>
          <w:lang w:val="en-US"/>
        </w:rPr>
        <w:t xml:space="preserve"> as one of the updates from Basel II to Basel III.</w:t>
      </w:r>
      <w:r w:rsidR="008140FC" w:rsidRPr="00BC19A9">
        <w:rPr>
          <w:rFonts w:ascii="Times New Roman" w:hAnsi="Times New Roman" w:cs="Times New Roman"/>
          <w:lang w:val="en-US"/>
        </w:rPr>
        <w:t xml:space="preserve"> </w:t>
      </w:r>
      <w:r w:rsidR="0070155F" w:rsidRPr="00BC19A9">
        <w:rPr>
          <w:rFonts w:ascii="Times New Roman" w:hAnsi="Times New Roman" w:cs="Times New Roman"/>
          <w:lang w:val="en-US"/>
        </w:rPr>
        <w:t xml:space="preserve">The new version of the Basel Accord was </w:t>
      </w:r>
      <w:r w:rsidR="008140FC" w:rsidRPr="00BC19A9">
        <w:rPr>
          <w:rFonts w:ascii="Times New Roman" w:hAnsi="Times New Roman" w:cs="Times New Roman"/>
          <w:lang w:val="en-US"/>
        </w:rPr>
        <w:t>in response to the weaknesses of the banking system revealed during the global financial crisis</w:t>
      </w:r>
      <w:r w:rsidR="0070155F" w:rsidRPr="00BC19A9">
        <w:rPr>
          <w:rFonts w:ascii="Times New Roman" w:hAnsi="Times New Roman" w:cs="Times New Roman"/>
          <w:lang w:val="en-US"/>
        </w:rPr>
        <w:t>, and it</w:t>
      </w:r>
      <w:r w:rsidR="008140FC" w:rsidRPr="00BC19A9">
        <w:rPr>
          <w:rFonts w:ascii="Times New Roman" w:hAnsi="Times New Roman" w:cs="Times New Roman"/>
          <w:lang w:val="en-US"/>
        </w:rPr>
        <w:t xml:space="preserve"> aim</w:t>
      </w:r>
      <w:r w:rsidR="008F481D" w:rsidRPr="00BC19A9">
        <w:rPr>
          <w:rFonts w:ascii="Times New Roman" w:hAnsi="Times New Roman" w:cs="Times New Roman"/>
          <w:lang w:val="en-US"/>
        </w:rPr>
        <w:t>ed</w:t>
      </w:r>
      <w:r w:rsidR="008140FC" w:rsidRPr="00BC19A9">
        <w:rPr>
          <w:rFonts w:ascii="Times New Roman" w:hAnsi="Times New Roman" w:cs="Times New Roman"/>
          <w:lang w:val="en-US"/>
        </w:rPr>
        <w:t xml:space="preserve"> to prevent future crises</w:t>
      </w:r>
      <w:r w:rsidR="0070155F" w:rsidRPr="00BC19A9">
        <w:rPr>
          <w:rFonts w:ascii="Times New Roman" w:hAnsi="Times New Roman" w:cs="Times New Roman"/>
          <w:lang w:val="en-US"/>
        </w:rPr>
        <w:t xml:space="preserve">, </w:t>
      </w:r>
      <w:r w:rsidR="008140FC" w:rsidRPr="00BC19A9">
        <w:rPr>
          <w:rFonts w:ascii="Times New Roman" w:hAnsi="Times New Roman" w:cs="Times New Roman"/>
          <w:lang w:val="en-US"/>
        </w:rPr>
        <w:t>ensur</w:t>
      </w:r>
      <w:r w:rsidR="0070155F" w:rsidRPr="00BC19A9">
        <w:rPr>
          <w:rFonts w:ascii="Times New Roman" w:hAnsi="Times New Roman" w:cs="Times New Roman"/>
          <w:lang w:val="en-US"/>
        </w:rPr>
        <w:t>ing</w:t>
      </w:r>
      <w:r w:rsidR="008140FC" w:rsidRPr="00BC19A9">
        <w:rPr>
          <w:rFonts w:ascii="Times New Roman" w:hAnsi="Times New Roman" w:cs="Times New Roman"/>
          <w:lang w:val="en-US"/>
        </w:rPr>
        <w:t xml:space="preserve"> a more resilient banking system. </w:t>
      </w:r>
      <w:r w:rsidR="00CC7751" w:rsidRPr="00BC19A9">
        <w:rPr>
          <w:rFonts w:ascii="Times New Roman" w:hAnsi="Times New Roman" w:cs="Times New Roman"/>
          <w:lang w:val="en-US"/>
        </w:rPr>
        <w:t xml:space="preserve">All </w:t>
      </w:r>
      <w:r w:rsidR="008F481D" w:rsidRPr="00BC19A9">
        <w:rPr>
          <w:rFonts w:ascii="Times New Roman" w:hAnsi="Times New Roman" w:cs="Times New Roman"/>
          <w:lang w:val="en-US"/>
        </w:rPr>
        <w:t xml:space="preserve">the </w:t>
      </w:r>
      <w:r w:rsidR="00CC7751" w:rsidRPr="00BC19A9">
        <w:rPr>
          <w:rFonts w:ascii="Times New Roman" w:hAnsi="Times New Roman" w:cs="Times New Roman"/>
          <w:lang w:val="en-US"/>
        </w:rPr>
        <w:t>financial institutions worldwide are required to follow this acc</w:t>
      </w:r>
      <w:r w:rsidR="00427ECE" w:rsidRPr="00BC19A9">
        <w:rPr>
          <w:rFonts w:ascii="Times New Roman" w:hAnsi="Times New Roman" w:cs="Times New Roman"/>
          <w:lang w:val="en-US"/>
        </w:rPr>
        <w:t xml:space="preserve">ord, but the timelines of the implantations in each country vary based on their capability to adopt the changes, including the ability to raise their tier </w:t>
      </w:r>
      <w:r w:rsidR="00427ECE" w:rsidRPr="00BC19A9">
        <w:rPr>
          <w:rFonts w:ascii="Times New Roman" w:hAnsi="Times New Roman" w:cs="Times New Roman"/>
          <w:lang w:val="en-US"/>
        </w:rPr>
        <w:lastRenderedPageBreak/>
        <w:t>1 capital</w:t>
      </w:r>
      <w:r w:rsidR="00E86B18" w:rsidRPr="00BC19A9">
        <w:rPr>
          <w:rFonts w:ascii="Times New Roman" w:hAnsi="Times New Roman" w:cs="Times New Roman"/>
          <w:lang w:val="en-US"/>
        </w:rPr>
        <w:t xml:space="preserve"> which </w:t>
      </w:r>
      <w:r w:rsidR="00E86B18" w:rsidRPr="00BC19A9">
        <w:rPr>
          <w:rFonts w:ascii="Times New Roman" w:hAnsi="Times New Roman" w:cs="Times New Roman"/>
        </w:rPr>
        <w:t xml:space="preserve">demonstrates a bank's ability to withstand financial stress and remain solvent. The higher </w:t>
      </w:r>
      <w:r w:rsidR="005D1AE6" w:rsidRPr="00BC19A9">
        <w:rPr>
          <w:rFonts w:ascii="Times New Roman" w:hAnsi="Times New Roman" w:cs="Times New Roman"/>
          <w:lang w:val="en-US"/>
        </w:rPr>
        <w:t>T1CR</w:t>
      </w:r>
      <w:r w:rsidR="005D1AE6" w:rsidRPr="00BC19A9">
        <w:rPr>
          <w:rFonts w:ascii="Times New Roman" w:hAnsi="Times New Roman" w:cs="Times New Roman"/>
        </w:rPr>
        <w:t xml:space="preserve"> </w:t>
      </w:r>
      <w:r w:rsidR="00E86B18" w:rsidRPr="00BC19A9">
        <w:rPr>
          <w:rFonts w:ascii="Times New Roman" w:hAnsi="Times New Roman" w:cs="Times New Roman"/>
        </w:rPr>
        <w:t xml:space="preserve">is, the more resilient a bank can be. However, on the other hand, too high ratio is anticipated to hurt the profitability and growth potential of a bank, limiting the return on equity. </w:t>
      </w:r>
      <w:r w:rsidR="0072299C" w:rsidRPr="00BC19A9">
        <w:rPr>
          <w:rFonts w:ascii="Times New Roman" w:hAnsi="Times New Roman" w:cs="Times New Roman"/>
        </w:rPr>
        <w:t xml:space="preserve">Thus, the balance between safety and profitability is what banks and regulators aim to find. In this study, we aim to examine if the raise of </w:t>
      </w:r>
      <w:r w:rsidR="005D1AE6" w:rsidRPr="00BC19A9">
        <w:rPr>
          <w:rFonts w:ascii="Times New Roman" w:hAnsi="Times New Roman" w:cs="Times New Roman"/>
          <w:lang w:val="en-US"/>
        </w:rPr>
        <w:t>T1CR</w:t>
      </w:r>
      <w:r w:rsidR="005D1AE6" w:rsidRPr="00BC19A9">
        <w:rPr>
          <w:rFonts w:ascii="Times New Roman" w:hAnsi="Times New Roman" w:cs="Times New Roman"/>
        </w:rPr>
        <w:t xml:space="preserve"> </w:t>
      </w:r>
      <w:r w:rsidR="0072299C" w:rsidRPr="00BC19A9">
        <w:rPr>
          <w:rFonts w:ascii="Times New Roman" w:hAnsi="Times New Roman" w:cs="Times New Roman"/>
        </w:rPr>
        <w:t>requirement statistically decreases the return on equity of Canadian G-SIBs and D-SIBs using the US banks performance as a baseline.</w:t>
      </w:r>
    </w:p>
    <w:p w14:paraId="4278CACC" w14:textId="0F8DE6E1" w:rsidR="00902D14" w:rsidRPr="001F67C6" w:rsidRDefault="00902D14" w:rsidP="0001502E">
      <w:pPr>
        <w:spacing w:line="480" w:lineRule="auto"/>
        <w:rPr>
          <w:rFonts w:ascii="Times New Roman" w:hAnsi="Times New Roman" w:cs="Times New Roman"/>
          <w:b/>
          <w:bCs/>
          <w:lang w:val="en-US"/>
        </w:rPr>
      </w:pPr>
      <w:commentRangeStart w:id="0"/>
      <w:r w:rsidRPr="001F67C6">
        <w:rPr>
          <w:rFonts w:ascii="Times New Roman" w:hAnsi="Times New Roman" w:cs="Times New Roman"/>
          <w:b/>
          <w:bCs/>
          <w:lang w:val="en-US"/>
        </w:rPr>
        <w:t xml:space="preserve">Data </w:t>
      </w:r>
      <w:r w:rsidR="00D04C48" w:rsidRPr="001F67C6">
        <w:rPr>
          <w:rFonts w:ascii="Times New Roman" w:hAnsi="Times New Roman" w:cs="Times New Roman"/>
          <w:b/>
          <w:bCs/>
          <w:lang w:val="en-US"/>
        </w:rPr>
        <w:t>S</w:t>
      </w:r>
      <w:r w:rsidRPr="001F67C6">
        <w:rPr>
          <w:rFonts w:ascii="Times New Roman" w:hAnsi="Times New Roman" w:cs="Times New Roman"/>
          <w:b/>
          <w:bCs/>
          <w:lang w:val="en-US"/>
        </w:rPr>
        <w:t>ource</w:t>
      </w:r>
      <w:commentRangeEnd w:id="0"/>
      <w:r w:rsidR="00D4012B" w:rsidRPr="001F67C6">
        <w:rPr>
          <w:rStyle w:val="CommentReference"/>
          <w:rFonts w:ascii="Times New Roman" w:hAnsi="Times New Roman" w:cs="Times New Roman"/>
          <w:b/>
          <w:bCs/>
          <w:sz w:val="24"/>
          <w:szCs w:val="24"/>
        </w:rPr>
        <w:commentReference w:id="0"/>
      </w:r>
    </w:p>
    <w:p w14:paraId="6432EB9B" w14:textId="2792D45C" w:rsidR="009F0553" w:rsidRPr="00BC19A9" w:rsidRDefault="009856C0" w:rsidP="004545CC">
      <w:pPr>
        <w:spacing w:line="480" w:lineRule="auto"/>
        <w:ind w:firstLine="720"/>
        <w:rPr>
          <w:rFonts w:ascii="Times New Roman" w:hAnsi="Times New Roman" w:cs="Times New Roman"/>
          <w:lang w:val="en-US"/>
        </w:rPr>
      </w:pPr>
      <w:proofErr w:type="gramStart"/>
      <w:r w:rsidRPr="00BC19A9">
        <w:rPr>
          <w:rFonts w:ascii="Times New Roman" w:hAnsi="Times New Roman" w:cs="Times New Roman"/>
          <w:lang w:val="en-US"/>
        </w:rPr>
        <w:t>In order to</w:t>
      </w:r>
      <w:proofErr w:type="gramEnd"/>
      <w:r w:rsidRPr="00BC19A9">
        <w:rPr>
          <w:rFonts w:ascii="Times New Roman" w:hAnsi="Times New Roman" w:cs="Times New Roman"/>
          <w:lang w:val="en-US"/>
        </w:rPr>
        <w:t xml:space="preserve"> comprehensively conduct the research, this study take into account of both macro-economic factors and bank wise features. The annual macro-economic factors in the two countries are from the </w:t>
      </w:r>
      <w:r w:rsidR="0040601F">
        <w:rPr>
          <w:rFonts w:ascii="Times New Roman" w:hAnsi="Times New Roman" w:cs="Times New Roman"/>
          <w:lang w:val="en-US"/>
        </w:rPr>
        <w:t>databases</w:t>
      </w:r>
      <w:r w:rsidRPr="00BC19A9">
        <w:rPr>
          <w:rFonts w:ascii="Times New Roman" w:hAnsi="Times New Roman" w:cs="Times New Roman"/>
          <w:lang w:val="en-US"/>
        </w:rPr>
        <w:t xml:space="preserve"> </w:t>
      </w:r>
      <w:r w:rsidR="00CE04D7">
        <w:rPr>
          <w:rFonts w:ascii="Times New Roman" w:hAnsi="Times New Roman" w:cs="Times New Roman"/>
          <w:lang w:val="en-US"/>
        </w:rPr>
        <w:t>hosted by the</w:t>
      </w:r>
      <w:r w:rsidRPr="00BC19A9">
        <w:rPr>
          <w:rFonts w:ascii="Times New Roman" w:hAnsi="Times New Roman" w:cs="Times New Roman"/>
          <w:lang w:val="en-US"/>
        </w:rPr>
        <w:t xml:space="preserve"> World Bank, extracted through an R package called “WDI”. The </w:t>
      </w:r>
      <w:proofErr w:type="spellStart"/>
      <w:r w:rsidRPr="00BC19A9">
        <w:rPr>
          <w:rFonts w:ascii="Times New Roman" w:hAnsi="Times New Roman" w:cs="Times New Roman"/>
          <w:lang w:val="en-US"/>
        </w:rPr>
        <w:t>bankwise</w:t>
      </w:r>
      <w:proofErr w:type="spellEnd"/>
      <w:r w:rsidRPr="00BC19A9">
        <w:rPr>
          <w:rFonts w:ascii="Times New Roman" w:hAnsi="Times New Roman" w:cs="Times New Roman"/>
          <w:lang w:val="en-US"/>
        </w:rPr>
        <w:t xml:space="preserve"> data is collected </w:t>
      </w:r>
      <w:r w:rsidR="00A045BA" w:rsidRPr="00BC19A9">
        <w:rPr>
          <w:rFonts w:ascii="Times New Roman" w:hAnsi="Times New Roman" w:cs="Times New Roman"/>
          <w:lang w:val="en-US"/>
        </w:rPr>
        <w:t>through</w:t>
      </w:r>
      <w:r w:rsidRPr="00BC19A9">
        <w:rPr>
          <w:rFonts w:ascii="Times New Roman" w:hAnsi="Times New Roman" w:cs="Times New Roman"/>
          <w:lang w:val="en-US"/>
        </w:rPr>
        <w:t xml:space="preserve"> Bloomberg</w:t>
      </w:r>
      <w:r w:rsidR="00A045BA" w:rsidRPr="00BC19A9">
        <w:rPr>
          <w:rFonts w:ascii="Times New Roman" w:hAnsi="Times New Roman" w:cs="Times New Roman"/>
          <w:lang w:val="en-US"/>
        </w:rPr>
        <w:t xml:space="preserve"> Terminal</w:t>
      </w:r>
      <w:r w:rsidRPr="00BC19A9">
        <w:rPr>
          <w:rFonts w:ascii="Times New Roman" w:hAnsi="Times New Roman" w:cs="Times New Roman"/>
          <w:lang w:val="en-US"/>
        </w:rPr>
        <w:t xml:space="preserve"> which integrates all the financial reports of all banks in this study. To </w:t>
      </w:r>
      <w:r w:rsidR="00A045BA" w:rsidRPr="00BC19A9">
        <w:rPr>
          <w:rFonts w:ascii="Times New Roman" w:hAnsi="Times New Roman" w:cs="Times New Roman"/>
          <w:lang w:val="en-US"/>
        </w:rPr>
        <w:t xml:space="preserve">maximize the precision of the study, I collect the quarterly financial data as it is the most granular public available information. In general, the combined dataset from such two sources </w:t>
      </w:r>
      <w:r w:rsidR="00A045BA" w:rsidRPr="00BC19A9">
        <w:rPr>
          <w:rFonts w:ascii="Times New Roman" w:hAnsi="Times New Roman" w:cs="Times New Roman"/>
          <w:color w:val="000000" w:themeColor="text1"/>
          <w:lang w:val="en-US"/>
        </w:rPr>
        <w:t xml:space="preserve">forms a </w:t>
      </w:r>
      <w:r w:rsidR="009F0553" w:rsidRPr="00BC19A9">
        <w:rPr>
          <w:rFonts w:ascii="Times New Roman" w:hAnsi="Times New Roman" w:cs="Times New Roman"/>
          <w:color w:val="000000" w:themeColor="text1"/>
          <w:lang w:val="en-US"/>
        </w:rPr>
        <w:t xml:space="preserve">983 X </w:t>
      </w:r>
      <w:r w:rsidR="0001502E" w:rsidRPr="00BC19A9">
        <w:rPr>
          <w:rFonts w:ascii="Times New Roman" w:hAnsi="Times New Roman" w:cs="Times New Roman"/>
          <w:color w:val="000000" w:themeColor="text1"/>
          <w:lang w:val="en-US"/>
        </w:rPr>
        <w:t>10</w:t>
      </w:r>
      <w:r w:rsidR="009F0553" w:rsidRPr="00BC19A9">
        <w:rPr>
          <w:rFonts w:ascii="Times New Roman" w:hAnsi="Times New Roman" w:cs="Times New Roman"/>
          <w:color w:val="000000" w:themeColor="text1"/>
          <w:lang w:val="en-US"/>
        </w:rPr>
        <w:t xml:space="preserve"> </w:t>
      </w:r>
      <w:r w:rsidR="00A045BA" w:rsidRPr="00BC19A9">
        <w:rPr>
          <w:rFonts w:ascii="Times New Roman" w:hAnsi="Times New Roman" w:cs="Times New Roman"/>
          <w:color w:val="000000" w:themeColor="text1"/>
          <w:lang w:val="en-US"/>
        </w:rPr>
        <w:t xml:space="preserve">panel data, </w:t>
      </w:r>
      <w:r w:rsidR="00A045BA" w:rsidRPr="00BC19A9">
        <w:rPr>
          <w:rFonts w:ascii="Times New Roman" w:hAnsi="Times New Roman" w:cs="Times New Roman"/>
          <w:lang w:val="en-US"/>
        </w:rPr>
        <w:t xml:space="preserve">with 31 individual banks within 28 quarters between the start of 2011 and the end of 2017. </w:t>
      </w:r>
      <w:r w:rsidR="0001502E" w:rsidRPr="00BC19A9">
        <w:rPr>
          <w:rFonts w:ascii="Times New Roman" w:hAnsi="Times New Roman" w:cs="Times New Roman"/>
          <w:lang w:val="en-US"/>
        </w:rPr>
        <w:t xml:space="preserve">However, some data are not available for some banks in a certain period, and this </w:t>
      </w:r>
      <w:r w:rsidR="005D1AE6" w:rsidRPr="00BC19A9">
        <w:rPr>
          <w:rFonts w:ascii="Times New Roman" w:hAnsi="Times New Roman" w:cs="Times New Roman"/>
          <w:lang w:val="en-US"/>
        </w:rPr>
        <w:t>led</w:t>
      </w:r>
      <w:r w:rsidR="0001502E" w:rsidRPr="00BC19A9">
        <w:rPr>
          <w:rFonts w:ascii="Times New Roman" w:hAnsi="Times New Roman" w:cs="Times New Roman"/>
          <w:lang w:val="en-US"/>
        </w:rPr>
        <w:t xml:space="preserve"> to missing values. </w:t>
      </w:r>
      <w:r w:rsidR="009F0553" w:rsidRPr="00BC19A9">
        <w:rPr>
          <w:rFonts w:ascii="Times New Roman" w:hAnsi="Times New Roman" w:cs="Times New Roman"/>
          <w:lang w:val="en-US"/>
        </w:rPr>
        <w:t>The summary statistic is as follow</w:t>
      </w:r>
      <w:r w:rsidR="00A9418C" w:rsidRPr="00BC19A9">
        <w:rPr>
          <w:rFonts w:ascii="Times New Roman" w:hAnsi="Times New Roman" w:cs="Times New Roman"/>
          <w:lang w:val="en-US"/>
        </w:rPr>
        <w:t xml:space="preserve"> (all rounded up to 2 decimal places)</w:t>
      </w:r>
      <w:r w:rsidR="009F0553" w:rsidRPr="00BC19A9">
        <w:rPr>
          <w:rFonts w:ascii="Times New Roman" w:hAnsi="Times New Roman" w:cs="Times New Roman"/>
          <w:lang w:val="en-US"/>
        </w:rPr>
        <w:t>:</w:t>
      </w:r>
    </w:p>
    <w:p w14:paraId="401AF676" w14:textId="70F64336" w:rsidR="000972D0" w:rsidRPr="00BC19A9" w:rsidRDefault="001471EF" w:rsidP="0001502E">
      <w:pPr>
        <w:spacing w:line="480" w:lineRule="auto"/>
        <w:rPr>
          <w:rFonts w:ascii="Times New Roman" w:hAnsi="Times New Roman" w:cs="Times New Roman"/>
        </w:rPr>
      </w:pPr>
      <w:r w:rsidRPr="00BC19A9">
        <w:rPr>
          <w:rFonts w:ascii="Times New Roman" w:hAnsi="Times New Roman" w:cs="Times New Roman"/>
          <w:noProof/>
        </w:rPr>
        <w:lastRenderedPageBreak/>
        <w:drawing>
          <wp:inline distT="0" distB="0" distL="0" distR="0" wp14:anchorId="327D6E25" wp14:editId="456192D1">
            <wp:extent cx="5898722" cy="2253615"/>
            <wp:effectExtent l="0" t="0" r="0" b="0"/>
            <wp:docPr id="1506957703" name="Picture 1" descr="A table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57703" name="Picture 1" descr="A table of numbers and a line&#10;&#10;Description automatically generated with medium confidence"/>
                    <pic:cNvPicPr/>
                  </pic:nvPicPr>
                  <pic:blipFill>
                    <a:blip r:embed="rId11"/>
                    <a:stretch>
                      <a:fillRect/>
                    </a:stretch>
                  </pic:blipFill>
                  <pic:spPr>
                    <a:xfrm>
                      <a:off x="0" y="0"/>
                      <a:ext cx="5968587" cy="2280307"/>
                    </a:xfrm>
                    <a:prstGeom prst="rect">
                      <a:avLst/>
                    </a:prstGeom>
                  </pic:spPr>
                </pic:pic>
              </a:graphicData>
            </a:graphic>
          </wp:inline>
        </w:drawing>
      </w:r>
    </w:p>
    <w:p w14:paraId="6E2AB8F1" w14:textId="5D8D3D31" w:rsidR="000972D0" w:rsidRPr="001F67C6" w:rsidRDefault="000972D0" w:rsidP="0001502E">
      <w:pPr>
        <w:spacing w:line="480" w:lineRule="auto"/>
        <w:rPr>
          <w:rFonts w:ascii="Times New Roman" w:hAnsi="Times New Roman" w:cs="Times New Roman"/>
          <w:b/>
          <w:bCs/>
          <w:lang w:val="en-US"/>
        </w:rPr>
      </w:pPr>
      <w:commentRangeStart w:id="1"/>
      <w:r w:rsidRPr="001F67C6">
        <w:rPr>
          <w:rFonts w:ascii="Times New Roman" w:hAnsi="Times New Roman" w:cs="Times New Roman"/>
          <w:b/>
          <w:bCs/>
          <w:lang w:val="en-US"/>
        </w:rPr>
        <w:t xml:space="preserve">Empirical </w:t>
      </w:r>
      <w:r w:rsidR="00D4012B" w:rsidRPr="001F67C6">
        <w:rPr>
          <w:rFonts w:ascii="Times New Roman" w:hAnsi="Times New Roman" w:cs="Times New Roman"/>
          <w:b/>
          <w:bCs/>
          <w:lang w:val="en-US"/>
        </w:rPr>
        <w:t>S</w:t>
      </w:r>
      <w:r w:rsidRPr="001F67C6">
        <w:rPr>
          <w:rFonts w:ascii="Times New Roman" w:hAnsi="Times New Roman" w:cs="Times New Roman"/>
          <w:b/>
          <w:bCs/>
          <w:lang w:val="en-US"/>
        </w:rPr>
        <w:t xml:space="preserve">trategy </w:t>
      </w:r>
      <w:commentRangeEnd w:id="1"/>
      <w:r w:rsidR="00D4012B" w:rsidRPr="001F67C6">
        <w:rPr>
          <w:rStyle w:val="CommentReference"/>
          <w:rFonts w:ascii="Times New Roman" w:hAnsi="Times New Roman" w:cs="Times New Roman"/>
          <w:b/>
          <w:bCs/>
          <w:sz w:val="24"/>
          <w:szCs w:val="24"/>
        </w:rPr>
        <w:commentReference w:id="1"/>
      </w:r>
    </w:p>
    <w:p w14:paraId="75835B77" w14:textId="4B58CDCE" w:rsidR="007241D5" w:rsidRPr="001F67C6" w:rsidRDefault="00D4012B" w:rsidP="0001502E">
      <w:pPr>
        <w:spacing w:line="480" w:lineRule="auto"/>
        <w:rPr>
          <w:rFonts w:ascii="Times New Roman" w:hAnsi="Times New Roman" w:cs="Times New Roman"/>
          <w:i/>
          <w:iCs/>
          <w:lang w:val="en-US"/>
        </w:rPr>
      </w:pPr>
      <w:r w:rsidRPr="001F67C6">
        <w:rPr>
          <w:rFonts w:ascii="Times New Roman" w:hAnsi="Times New Roman" w:cs="Times New Roman"/>
          <w:i/>
          <w:iCs/>
          <w:lang w:val="en-US"/>
        </w:rPr>
        <w:t>Economic model</w:t>
      </w:r>
    </w:p>
    <w:p w14:paraId="7D4E3608" w14:textId="3C7BCF29" w:rsidR="00604CBE" w:rsidRPr="00BC19A9" w:rsidRDefault="00901FEE" w:rsidP="004545CC">
      <w:pPr>
        <w:spacing w:line="480" w:lineRule="auto"/>
        <w:ind w:firstLine="720"/>
        <w:rPr>
          <w:rFonts w:ascii="Times New Roman" w:hAnsi="Times New Roman" w:cs="Times New Roman"/>
          <w:lang w:val="en-US"/>
        </w:rPr>
      </w:pPr>
      <w:r w:rsidRPr="00BC19A9">
        <w:rPr>
          <w:rFonts w:ascii="Times New Roman" w:hAnsi="Times New Roman" w:cs="Times New Roman"/>
          <w:lang w:val="en-US"/>
        </w:rPr>
        <w:t>A Difference-in-Differences (</w:t>
      </w:r>
      <w:proofErr w:type="spellStart"/>
      <w:r w:rsidRPr="00BC19A9">
        <w:rPr>
          <w:rFonts w:ascii="Times New Roman" w:hAnsi="Times New Roman" w:cs="Times New Roman"/>
          <w:lang w:val="en-US"/>
        </w:rPr>
        <w:t>DiD</w:t>
      </w:r>
      <w:proofErr w:type="spellEnd"/>
      <w:r w:rsidRPr="00BC19A9">
        <w:rPr>
          <w:rFonts w:ascii="Times New Roman" w:hAnsi="Times New Roman" w:cs="Times New Roman"/>
          <w:lang w:val="en-US"/>
        </w:rPr>
        <w:t>) regression framework is applied to estimate the causal effect of the policy change and capital regulations on bank profitabilit</w:t>
      </w:r>
      <w:r w:rsidR="00604CBE" w:rsidRPr="00BC19A9">
        <w:rPr>
          <w:rFonts w:ascii="Times New Roman" w:hAnsi="Times New Roman" w:cs="Times New Roman"/>
          <w:lang w:val="en-US"/>
        </w:rPr>
        <w:t>y.</w:t>
      </w:r>
    </w:p>
    <w:p w14:paraId="63FAB8E7" w14:textId="416EEC22" w:rsidR="00901FEE" w:rsidRPr="00BC19A9" w:rsidRDefault="00000000" w:rsidP="0001502E">
      <w:pPr>
        <w:spacing w:line="480" w:lineRule="auto"/>
        <w:rPr>
          <w:rFonts w:ascii="Times New Roman" w:hAnsi="Times New Roman" w:cs="Times New Roman"/>
          <w:kern w:val="0"/>
          <w:lang w:val="en-US" w:eastAsia="en-US"/>
          <w14:ligatures w14:val="none"/>
        </w:rPr>
      </w:pPr>
      <m:oMathPara>
        <m:oMath>
          <m:sSub>
            <m:sSubPr>
              <m:ctrlPr>
                <w:rPr>
                  <w:rFonts w:ascii="Cambria Math" w:hAnsi="Cambria Math" w:cs="Times New Roman"/>
                  <w:i/>
                  <w:kern w:val="0"/>
                  <w:lang w:val="en-US" w:eastAsia="en-US"/>
                  <w14:ligatures w14:val="none"/>
                </w:rPr>
              </m:ctrlPr>
            </m:sSubPr>
            <m:e>
              <m:r>
                <w:rPr>
                  <w:rFonts w:ascii="Cambria Math" w:hAnsi="Cambria Math" w:cs="Times New Roman"/>
                </w:rPr>
                <m:t>ROE</m:t>
              </m:r>
            </m:e>
            <m:sub>
              <m:r>
                <w:rPr>
                  <w:rFonts w:ascii="Cambria Math" w:hAnsi="Cambria Math" w:cs="Times New Roman"/>
                </w:rPr>
                <m:t>it</m:t>
              </m:r>
            </m:sub>
          </m:sSub>
          <m:r>
            <w:rPr>
              <w:rFonts w:ascii="Cambria Math" w:hAnsi="Cambria Math" w:cs="Times New Roman"/>
            </w:rPr>
            <m:t>= β₀ + β₁</m:t>
          </m:r>
          <m:sSub>
            <m:sSubPr>
              <m:ctrlPr>
                <w:rPr>
                  <w:rFonts w:ascii="Cambria Math" w:hAnsi="Cambria Math" w:cs="Times New Roman"/>
                  <w:i/>
                  <w:kern w:val="0"/>
                  <w:lang w:val="en-US" w:eastAsia="en-US"/>
                  <w14:ligatures w14:val="none"/>
                </w:rPr>
              </m:ctrlPr>
            </m:sSubPr>
            <m:e>
              <m:r>
                <w:rPr>
                  <w:rFonts w:ascii="Cambria Math" w:hAnsi="Cambria Math" w:cs="Times New Roman"/>
                </w:rPr>
                <m:t>TP</m:t>
              </m:r>
            </m:e>
            <m:sub>
              <m:r>
                <w:rPr>
                  <w:rFonts w:ascii="Cambria Math" w:hAnsi="Cambria Math" w:cs="Times New Roman"/>
                </w:rPr>
                <m:t>it</m:t>
              </m:r>
            </m:sub>
          </m:sSub>
          <m:r>
            <w:rPr>
              <w:rFonts w:ascii="Cambria Math" w:hAnsi="Cambria Math" w:cs="Times New Roman"/>
            </w:rPr>
            <m:t xml:space="preserve"> + β₂</m:t>
          </m:r>
          <m:sSub>
            <m:sSubPr>
              <m:ctrlPr>
                <w:rPr>
                  <w:rFonts w:ascii="Cambria Math" w:hAnsi="Cambria Math" w:cs="Times New Roman"/>
                  <w:i/>
                  <w:kern w:val="0"/>
                  <w:lang w:val="en-US" w:eastAsia="en-US"/>
                  <w14:ligatures w14:val="none"/>
                </w:rPr>
              </m:ctrlPr>
            </m:sSubPr>
            <m:e>
              <m:r>
                <w:rPr>
                  <w:rFonts w:ascii="Cambria Math" w:hAnsi="Cambria Math" w:cs="Times New Roman"/>
                </w:rPr>
                <m:t>T</m:t>
              </m:r>
            </m:e>
            <m:sub>
              <m:r>
                <w:rPr>
                  <w:rFonts w:ascii="Cambria Math" w:hAnsi="Cambria Math" w:cs="Times New Roman"/>
                </w:rPr>
                <m:t>it</m:t>
              </m:r>
            </m:sub>
          </m:sSub>
          <m:r>
            <w:rPr>
              <w:rFonts w:ascii="Cambria Math" w:hAnsi="Cambria Math" w:cs="Times New Roman"/>
            </w:rPr>
            <m:t xml:space="preserve"> + β₃</m:t>
          </m:r>
          <m:sSub>
            <m:sSubPr>
              <m:ctrlPr>
                <w:rPr>
                  <w:rFonts w:ascii="Cambria Math" w:hAnsi="Cambria Math" w:cs="Times New Roman"/>
                  <w:i/>
                  <w:kern w:val="0"/>
                  <w:lang w:val="en-US" w:eastAsia="en-US"/>
                  <w14:ligatures w14:val="none"/>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 xml:space="preserve"> + β₄</m:t>
          </m:r>
          <m:sSub>
            <m:sSubPr>
              <m:ctrlPr>
                <w:rPr>
                  <w:rFonts w:ascii="Cambria Math" w:hAnsi="Cambria Math" w:cs="Times New Roman"/>
                  <w:i/>
                  <w:kern w:val="0"/>
                  <w:lang w:val="en-US" w:eastAsia="en-US"/>
                  <w14:ligatures w14:val="none"/>
                </w:rPr>
              </m:ctrlPr>
            </m:sSubPr>
            <m:e>
              <m:r>
                <w:rPr>
                  <w:rFonts w:ascii="Cambria Math" w:hAnsi="Cambria Math" w:cs="Times New Roman"/>
                </w:rPr>
                <m:t>LeverageRatio</m:t>
              </m:r>
            </m:e>
            <m:sub>
              <m:r>
                <w:rPr>
                  <w:rFonts w:ascii="Cambria Math" w:hAnsi="Cambria Math" w:cs="Times New Roman"/>
                </w:rPr>
                <m:t>it</m:t>
              </m:r>
            </m:sub>
          </m:sSub>
          <m:r>
            <w:rPr>
              <w:rFonts w:ascii="Cambria Math" w:hAnsi="Cambria Math" w:cs="Times New Roman"/>
            </w:rPr>
            <m:t xml:space="preserve"> + β₅A</m:t>
          </m:r>
          <m:sSub>
            <m:sSubPr>
              <m:ctrlPr>
                <w:rPr>
                  <w:rFonts w:ascii="Cambria Math" w:hAnsi="Cambria Math" w:cs="Times New Roman"/>
                  <w:i/>
                  <w:kern w:val="0"/>
                  <w:lang w:val="en-US" w:eastAsia="en-US"/>
                  <w14:ligatures w14:val="none"/>
                </w:rPr>
              </m:ctrlPr>
            </m:sSubPr>
            <m:e>
              <m:r>
                <w:rPr>
                  <w:rFonts w:ascii="Cambria Math" w:hAnsi="Cambria Math" w:cs="Times New Roman"/>
                </w:rPr>
                <m:t>djustedEBITDA</m:t>
              </m:r>
            </m:e>
            <m:sub>
              <m:r>
                <w:rPr>
                  <w:rFonts w:ascii="Cambria Math" w:hAnsi="Cambria Math" w:cs="Times New Roman"/>
                </w:rPr>
                <m:t>it</m:t>
              </m:r>
            </m:sub>
          </m:sSub>
          <m:r>
            <w:rPr>
              <w:rFonts w:ascii="Cambria Math" w:hAnsi="Cambria Math" w:cs="Times New Roman"/>
            </w:rPr>
            <m:t xml:space="preserve"> + β₆</m:t>
          </m:r>
          <m:sSub>
            <m:sSubPr>
              <m:ctrlPr>
                <w:rPr>
                  <w:rFonts w:ascii="Cambria Math" w:hAnsi="Cambria Math" w:cs="Times New Roman"/>
                  <w:i/>
                  <w:kern w:val="0"/>
                  <w:lang w:val="en-US" w:eastAsia="en-US"/>
                  <w14:ligatures w14:val="none"/>
                </w:rPr>
              </m:ctrlPr>
            </m:sSubPr>
            <m:e>
              <m:r>
                <w:rPr>
                  <w:rFonts w:ascii="Cambria Math" w:hAnsi="Cambria Math" w:cs="Times New Roman"/>
                </w:rPr>
                <m:t>MarketCap</m:t>
              </m:r>
            </m:e>
            <m:sub>
              <m:r>
                <w:rPr>
                  <w:rFonts w:ascii="Cambria Math" w:hAnsi="Cambria Math" w:cs="Times New Roman"/>
                </w:rPr>
                <m:t>it</m:t>
              </m:r>
            </m:sub>
          </m:sSub>
          <m:r>
            <w:rPr>
              <w:rFonts w:ascii="Cambria Math" w:hAnsi="Cambria Math" w:cs="Times New Roman"/>
            </w:rPr>
            <m:t xml:space="preserve"> + β₇</m:t>
          </m:r>
          <m:sSub>
            <m:sSubPr>
              <m:ctrlPr>
                <w:rPr>
                  <w:rFonts w:ascii="Cambria Math" w:hAnsi="Cambria Math" w:cs="Times New Roman"/>
                  <w:i/>
                  <w:kern w:val="0"/>
                  <w:lang w:val="en-US" w:eastAsia="en-US"/>
                  <w14:ligatures w14:val="none"/>
                </w:rPr>
              </m:ctrlPr>
            </m:sSubPr>
            <m:e>
              <m:r>
                <w:rPr>
                  <w:rFonts w:ascii="Cambria Math" w:hAnsi="Cambria Math" w:cs="Times New Roman"/>
                </w:rPr>
                <m:t>StockPrice</m:t>
              </m:r>
            </m:e>
            <m:sub>
              <m:r>
                <w:rPr>
                  <w:rFonts w:ascii="Cambria Math" w:hAnsi="Cambria Math" w:cs="Times New Roman"/>
                </w:rPr>
                <m:t>it</m:t>
              </m:r>
            </m:sub>
          </m:sSub>
          <m:r>
            <w:rPr>
              <w:rFonts w:ascii="Cambria Math" w:hAnsi="Cambria Math" w:cs="Times New Roman"/>
            </w:rPr>
            <m:t xml:space="preserve"> + β₈</m:t>
          </m:r>
          <m:sSub>
            <m:sSubPr>
              <m:ctrlPr>
                <w:rPr>
                  <w:rFonts w:ascii="Cambria Math" w:hAnsi="Cambria Math" w:cs="Times New Roman"/>
                  <w:i/>
                  <w:kern w:val="0"/>
                  <w:lang w:val="en-US" w:eastAsia="en-US"/>
                  <w14:ligatures w14:val="none"/>
                </w:rPr>
              </m:ctrlPr>
            </m:sSubPr>
            <m:e>
              <m:r>
                <w:rPr>
                  <w:rFonts w:ascii="Cambria Math" w:hAnsi="Cambria Math" w:cs="Times New Roman"/>
                </w:rPr>
                <m:t xml:space="preserve">T1C_B </m:t>
              </m:r>
            </m:e>
            <m:sub>
              <m:r>
                <w:rPr>
                  <w:rFonts w:ascii="Cambria Math" w:hAnsi="Cambria Math" w:cs="Times New Roman"/>
                </w:rPr>
                <m:t>it</m:t>
              </m:r>
            </m:sub>
          </m:sSub>
          <m:r>
            <w:rPr>
              <w:rFonts w:ascii="Cambria Math" w:hAnsi="Cambria Math" w:cs="Times New Roman"/>
            </w:rPr>
            <m:t>+ β₉</m:t>
          </m:r>
          <m:sSub>
            <m:sSubPr>
              <m:ctrlPr>
                <w:rPr>
                  <w:rFonts w:ascii="Cambria Math" w:hAnsi="Cambria Math" w:cs="Times New Roman"/>
                  <w:i/>
                  <w:kern w:val="0"/>
                  <w:lang w:val="en-US" w:eastAsia="en-US"/>
                  <w14:ligatures w14:val="none"/>
                </w:rPr>
              </m:ctrlPr>
            </m:sSubPr>
            <m:e>
              <m:r>
                <w:rPr>
                  <w:rFonts w:ascii="Cambria Math" w:hAnsi="Cambria Math" w:cs="Times New Roman"/>
                </w:rPr>
                <m:t>GDP</m:t>
              </m:r>
            </m:e>
            <m:sub>
              <m:r>
                <w:rPr>
                  <w:rFonts w:ascii="Cambria Math" w:hAnsi="Cambria Math" w:cs="Times New Roman"/>
                </w:rPr>
                <m:t>it</m:t>
              </m:r>
            </m:sub>
          </m:sSub>
          <m:r>
            <w:rPr>
              <w:rFonts w:ascii="Cambria Math" w:hAnsi="Cambria Math" w:cs="Times New Roman"/>
            </w:rPr>
            <m:t xml:space="preserve"> + β₁₀</m:t>
          </m:r>
          <m:sSub>
            <m:sSubPr>
              <m:ctrlPr>
                <w:rPr>
                  <w:rFonts w:ascii="Cambria Math" w:hAnsi="Cambria Math" w:cs="Times New Roman"/>
                  <w:i/>
                  <w:kern w:val="0"/>
                  <w:lang w:val="en-US" w:eastAsia="en-US"/>
                  <w14:ligatures w14:val="none"/>
                </w:rPr>
              </m:ctrlPr>
            </m:sSubPr>
            <m:e>
              <m:r>
                <w:rPr>
                  <w:rFonts w:ascii="Cambria Math" w:hAnsi="Cambria Math" w:cs="Times New Roman"/>
                </w:rPr>
                <m:t>CPI</m:t>
              </m:r>
            </m:e>
            <m:sub>
              <m:r>
                <w:rPr>
                  <w:rFonts w:ascii="Cambria Math" w:hAnsi="Cambria Math" w:cs="Times New Roman"/>
                </w:rPr>
                <m:t>it</m:t>
              </m:r>
            </m:sub>
          </m:sSub>
          <m:r>
            <w:rPr>
              <w:rFonts w:ascii="Cambria Math" w:hAnsi="Cambria Math" w:cs="Times New Roman"/>
            </w:rPr>
            <m:t xml:space="preserve"> + β₁₁</m:t>
          </m:r>
          <m:sSub>
            <m:sSubPr>
              <m:ctrlPr>
                <w:rPr>
                  <w:rFonts w:ascii="Cambria Math" w:hAnsi="Cambria Math" w:cs="Times New Roman"/>
                  <w:i/>
                  <w:kern w:val="0"/>
                  <w:lang w:val="en-US" w:eastAsia="en-US"/>
                  <w14:ligatures w14:val="none"/>
                </w:rPr>
              </m:ctrlPr>
            </m:sSubPr>
            <m:e>
              <m:r>
                <w:rPr>
                  <w:rFonts w:ascii="Cambria Math" w:hAnsi="Cambria Math" w:cs="Times New Roman"/>
                </w:rPr>
                <m:t>RIR</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kern w:val="0"/>
                  <w:lang w:val="en-US" w:eastAsia="en-US"/>
                  <w14:ligatures w14:val="none"/>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kern w:val="0"/>
                  <w:lang w:val="en-US" w:eastAsia="en-US"/>
                  <w14:ligatures w14:val="none"/>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 </m:t>
          </m:r>
          <m:sSub>
            <m:sSubPr>
              <m:ctrlPr>
                <w:rPr>
                  <w:rFonts w:ascii="Cambria Math" w:hAnsi="Cambria Math" w:cs="Times New Roman"/>
                  <w:i/>
                  <w:kern w:val="0"/>
                  <w:lang w:val="en-US" w:eastAsia="en-US"/>
                  <w14:ligatures w14:val="none"/>
                </w:rPr>
              </m:ctrlPr>
            </m:sSubPr>
            <m:e>
              <m:r>
                <w:rPr>
                  <w:rFonts w:ascii="Cambria Math" w:hAnsi="Cambria Math" w:cs="Times New Roman"/>
                </w:rPr>
                <m:t>ε</m:t>
              </m:r>
            </m:e>
            <m:sub>
              <m:r>
                <w:rPr>
                  <w:rFonts w:ascii="Cambria Math" w:hAnsi="Cambria Math" w:cs="Times New Roman"/>
                </w:rPr>
                <m:t>it</m:t>
              </m:r>
            </m:sub>
          </m:sSub>
        </m:oMath>
      </m:oMathPara>
    </w:p>
    <w:p w14:paraId="2E6BADCF" w14:textId="77777777" w:rsidR="005D1AE6" w:rsidRPr="00BC19A9" w:rsidRDefault="00604CBE" w:rsidP="004545CC">
      <w:pPr>
        <w:spacing w:line="480" w:lineRule="auto"/>
        <w:ind w:firstLine="720"/>
        <w:rPr>
          <w:rFonts w:ascii="Times New Roman" w:hAnsi="Times New Roman" w:cs="Times New Roman"/>
          <w:kern w:val="0"/>
          <w:lang w:eastAsia="en-US"/>
          <w14:ligatures w14:val="none"/>
        </w:rPr>
      </w:pPr>
      <w:r w:rsidRPr="00BC19A9">
        <w:rPr>
          <w:rFonts w:ascii="Times New Roman" w:hAnsi="Times New Roman" w:cs="Times New Roman"/>
          <w:kern w:val="0"/>
          <w:lang w:eastAsia="en-US"/>
          <w14:ligatures w14:val="none"/>
        </w:rPr>
        <w:t>The subscript `</w:t>
      </w:r>
      <w:proofErr w:type="spellStart"/>
      <w:r w:rsidRPr="00BC19A9">
        <w:rPr>
          <w:rFonts w:ascii="Times New Roman" w:hAnsi="Times New Roman" w:cs="Times New Roman"/>
          <w:kern w:val="0"/>
          <w:lang w:eastAsia="en-US"/>
          <w14:ligatures w14:val="none"/>
        </w:rPr>
        <w:t>i</w:t>
      </w:r>
      <w:proofErr w:type="spellEnd"/>
      <w:r w:rsidR="005D1AE6" w:rsidRPr="00BC19A9">
        <w:rPr>
          <w:rFonts w:ascii="Times New Roman" w:hAnsi="Times New Roman" w:cs="Times New Roman"/>
          <w:kern w:val="0"/>
          <w:lang w:eastAsia="en-US"/>
          <w14:ligatures w14:val="none"/>
        </w:rPr>
        <w:t>` and `</w:t>
      </w:r>
      <w:r w:rsidRPr="00BC19A9">
        <w:rPr>
          <w:rFonts w:ascii="Times New Roman" w:hAnsi="Times New Roman" w:cs="Times New Roman"/>
          <w:kern w:val="0"/>
          <w:lang w:eastAsia="en-US"/>
          <w14:ligatures w14:val="none"/>
        </w:rPr>
        <w:t xml:space="preserve">t` represents </w:t>
      </w:r>
      <w:r w:rsidRPr="00BC19A9">
        <w:rPr>
          <w:rFonts w:ascii="Times New Roman" w:hAnsi="Times New Roman" w:cs="Times New Roman"/>
        </w:rPr>
        <w:t xml:space="preserve">bank i at time t. </w:t>
      </w:r>
      <w:r w:rsidR="00901FEE" w:rsidRPr="00BC19A9">
        <w:rPr>
          <w:rFonts w:ascii="Times New Roman" w:hAnsi="Times New Roman" w:cs="Times New Roman"/>
          <w:lang w:val="en-US"/>
        </w:rPr>
        <w:t xml:space="preserve">Bank profitability is </w:t>
      </w:r>
      <w:r w:rsidR="00D03AC2" w:rsidRPr="00BC19A9">
        <w:rPr>
          <w:rFonts w:ascii="Times New Roman" w:hAnsi="Times New Roman" w:cs="Times New Roman"/>
          <w:lang w:val="en-US"/>
        </w:rPr>
        <w:t>measured by Return on Equity (ROE)</w:t>
      </w:r>
      <w:r w:rsidR="00901FEE" w:rsidRPr="00BC19A9">
        <w:rPr>
          <w:rFonts w:ascii="Times New Roman" w:hAnsi="Times New Roman" w:cs="Times New Roman"/>
          <w:lang w:val="en-US"/>
        </w:rPr>
        <w:t>,</w:t>
      </w:r>
      <w:r w:rsidR="00D03AC2" w:rsidRPr="00BC19A9">
        <w:rPr>
          <w:rFonts w:ascii="Times New Roman" w:hAnsi="Times New Roman" w:cs="Times New Roman"/>
          <w:kern w:val="0"/>
          <w:lang w:val="en-US" w:eastAsia="en-US"/>
          <w14:ligatures w14:val="none"/>
        </w:rPr>
        <w:t xml:space="preserve"> defined as the ratio of net income and </w:t>
      </w:r>
      <w:r w:rsidR="00D03AC2" w:rsidRPr="00BC19A9">
        <w:rPr>
          <w:rFonts w:ascii="Times New Roman" w:hAnsi="Times New Roman" w:cs="Times New Roman"/>
          <w:kern w:val="0"/>
          <w:lang w:eastAsia="en-US"/>
          <w14:ligatures w14:val="none"/>
        </w:rPr>
        <w:t>Shareholders’ Equit</w:t>
      </w:r>
      <w:r w:rsidR="00901FEE" w:rsidRPr="00BC19A9">
        <w:rPr>
          <w:rFonts w:ascii="Times New Roman" w:hAnsi="Times New Roman" w:cs="Times New Roman"/>
          <w:kern w:val="0"/>
          <w:lang w:eastAsia="en-US"/>
          <w14:ligatures w14:val="none"/>
        </w:rPr>
        <w:t>y. H</w:t>
      </w:r>
      <w:r w:rsidR="00D03AC2" w:rsidRPr="00BC19A9">
        <w:rPr>
          <w:rFonts w:ascii="Times New Roman" w:hAnsi="Times New Roman" w:cs="Times New Roman"/>
          <w:kern w:val="0"/>
          <w:lang w:eastAsia="en-US"/>
          <w14:ligatures w14:val="none"/>
        </w:rPr>
        <w:t xml:space="preserve">igher ROE </w:t>
      </w:r>
      <w:r w:rsidR="005D1AE6" w:rsidRPr="00BC19A9">
        <w:rPr>
          <w:rFonts w:ascii="Times New Roman" w:hAnsi="Times New Roman" w:cs="Times New Roman"/>
          <w:kern w:val="0"/>
          <w:lang w:eastAsia="en-US"/>
          <w14:ligatures w14:val="none"/>
        </w:rPr>
        <w:t>indicates</w:t>
      </w:r>
      <w:r w:rsidR="00D03AC2" w:rsidRPr="00BC19A9">
        <w:rPr>
          <w:rFonts w:ascii="Times New Roman" w:hAnsi="Times New Roman" w:cs="Times New Roman"/>
          <w:kern w:val="0"/>
          <w:lang w:eastAsia="en-US"/>
          <w14:ligatures w14:val="none"/>
        </w:rPr>
        <w:t xml:space="preserve"> more efficient management of banks’ assets and liabilities to generate earnings. </w:t>
      </w:r>
    </w:p>
    <w:p w14:paraId="01A9C5D1" w14:textId="77777777" w:rsidR="005D1AE6" w:rsidRPr="00BC19A9" w:rsidRDefault="00D03AC2" w:rsidP="004545CC">
      <w:pPr>
        <w:spacing w:line="480" w:lineRule="auto"/>
        <w:ind w:firstLine="720"/>
        <w:rPr>
          <w:rFonts w:ascii="Times New Roman" w:hAnsi="Times New Roman" w:cs="Times New Roman"/>
          <w:lang w:val="en-US"/>
        </w:rPr>
      </w:pPr>
      <w:r w:rsidRPr="00BC19A9">
        <w:rPr>
          <w:rFonts w:ascii="Times New Roman" w:hAnsi="Times New Roman" w:cs="Times New Roman"/>
          <w:lang w:val="en-US"/>
        </w:rPr>
        <w:t xml:space="preserve">The key variables of interest include T, P and TP, an interaction term representing treated and post-treatment periods, which allow identification of the differential impact on treated banks relative to control banks over time. In this case, T=0 if the data is collected before the first quarter of 2014 while T=1 if the data is collected after the policy change since the first quarter of </w:t>
      </w:r>
      <w:r w:rsidRPr="00BC19A9">
        <w:rPr>
          <w:rFonts w:ascii="Times New Roman" w:hAnsi="Times New Roman" w:cs="Times New Roman"/>
          <w:lang w:val="en-US"/>
        </w:rPr>
        <w:lastRenderedPageBreak/>
        <w:t>2014. Similarly, P=0 for US banks in the control group while P=1 for the treated Canadian banks.</w:t>
      </w:r>
    </w:p>
    <w:p w14:paraId="694B583F" w14:textId="64465690" w:rsidR="004545CC" w:rsidRPr="00BC19A9" w:rsidRDefault="00D03AC2" w:rsidP="004545CC">
      <w:pPr>
        <w:spacing w:line="480" w:lineRule="auto"/>
        <w:ind w:firstLine="720"/>
        <w:rPr>
          <w:rFonts w:ascii="Times New Roman" w:hAnsi="Times New Roman" w:cs="Times New Roman"/>
          <w:lang w:val="en-US"/>
        </w:rPr>
      </w:pPr>
      <w:r w:rsidRPr="00BC19A9">
        <w:rPr>
          <w:rFonts w:ascii="Times New Roman" w:hAnsi="Times New Roman" w:cs="Times New Roman"/>
          <w:lang w:val="en-US"/>
        </w:rPr>
        <w:t xml:space="preserve"> </w:t>
      </w:r>
      <w:r w:rsidR="005D1AE6" w:rsidRPr="00BC19A9">
        <w:rPr>
          <w:rFonts w:ascii="Times New Roman" w:hAnsi="Times New Roman" w:cs="Times New Roman"/>
          <w:lang w:val="en-US"/>
        </w:rPr>
        <w:t>There are 8 c</w:t>
      </w:r>
      <w:r w:rsidRPr="00BC19A9">
        <w:rPr>
          <w:rFonts w:ascii="Times New Roman" w:hAnsi="Times New Roman" w:cs="Times New Roman"/>
          <w:lang w:val="en-US"/>
        </w:rPr>
        <w:t xml:space="preserve">ontrol variables </w:t>
      </w:r>
      <w:r w:rsidR="005D1AE6" w:rsidRPr="00BC19A9">
        <w:rPr>
          <w:rFonts w:ascii="Times New Roman" w:hAnsi="Times New Roman" w:cs="Times New Roman"/>
          <w:lang w:val="en-US"/>
        </w:rPr>
        <w:t>in the model</w:t>
      </w:r>
      <w:r w:rsidR="005B3D13" w:rsidRPr="00BC19A9">
        <w:rPr>
          <w:rFonts w:ascii="Times New Roman" w:hAnsi="Times New Roman" w:cs="Times New Roman"/>
          <w:lang w:val="en-US"/>
        </w:rPr>
        <w:t xml:space="preserve">, 5 measures bank-level financial conditions and 3 describe the national economy development in Canada and the US. T1C_B is the Tier 1 capital in </w:t>
      </w:r>
      <w:r w:rsidR="0074253E" w:rsidRPr="00BC19A9">
        <w:rPr>
          <w:rFonts w:ascii="Times New Roman" w:hAnsi="Times New Roman" w:cs="Times New Roman"/>
          <w:lang w:val="en-US"/>
        </w:rPr>
        <w:t>billions,</w:t>
      </w:r>
      <w:r w:rsidR="005B3D13" w:rsidRPr="00BC19A9">
        <w:rPr>
          <w:rFonts w:ascii="Times New Roman" w:hAnsi="Times New Roman" w:cs="Times New Roman"/>
          <w:lang w:val="en-US"/>
        </w:rPr>
        <w:t xml:space="preserve"> and it represents the Tier 1 capital buffer. L</w:t>
      </w:r>
      <w:r w:rsidRPr="00BC19A9">
        <w:rPr>
          <w:rFonts w:ascii="Times New Roman" w:hAnsi="Times New Roman" w:cs="Times New Roman"/>
          <w:lang w:val="en-US"/>
        </w:rPr>
        <w:t>everage ratio</w:t>
      </w:r>
      <w:r w:rsidR="005B3D13" w:rsidRPr="00BC19A9">
        <w:rPr>
          <w:rFonts w:ascii="Times New Roman" w:hAnsi="Times New Roman" w:cs="Times New Roman"/>
          <w:lang w:val="en-US"/>
        </w:rPr>
        <w:t xml:space="preserve"> </w:t>
      </w:r>
      <w:r w:rsidR="005B3D13" w:rsidRPr="00BC19A9">
        <w:rPr>
          <w:rFonts w:ascii="Times New Roman" w:hAnsi="Times New Roman" w:cs="Times New Roman"/>
        </w:rPr>
        <w:t>quantifies the reliance on debt to fund operations and asset purchases in banks.</w:t>
      </w:r>
      <w:r w:rsidR="005B3D13" w:rsidRPr="00BC19A9">
        <w:rPr>
          <w:rFonts w:ascii="Times New Roman" w:hAnsi="Times New Roman" w:cs="Times New Roman"/>
          <w:lang w:val="en-US"/>
        </w:rPr>
        <w:t xml:space="preserve"> A</w:t>
      </w:r>
      <w:r w:rsidRPr="00BC19A9">
        <w:rPr>
          <w:rFonts w:ascii="Times New Roman" w:hAnsi="Times New Roman" w:cs="Times New Roman"/>
          <w:lang w:val="en-US"/>
        </w:rPr>
        <w:t>djusted EBITDA</w:t>
      </w:r>
      <w:r w:rsidR="005B3D13" w:rsidRPr="00BC19A9">
        <w:rPr>
          <w:rFonts w:ascii="Times New Roman" w:hAnsi="Times New Roman" w:cs="Times New Roman"/>
          <w:lang w:val="en-US"/>
        </w:rPr>
        <w:t xml:space="preserve"> is</w:t>
      </w:r>
      <w:r w:rsidR="004545CC" w:rsidRPr="00BC19A9">
        <w:rPr>
          <w:rFonts w:ascii="Times New Roman" w:hAnsi="Times New Roman" w:cs="Times New Roman"/>
          <w:lang w:val="en-US"/>
        </w:rPr>
        <w:t xml:space="preserve"> a </w:t>
      </w:r>
      <w:r w:rsidR="005B3D13" w:rsidRPr="00BC19A9">
        <w:rPr>
          <w:rFonts w:ascii="Times New Roman" w:hAnsi="Times New Roman" w:cs="Times New Roman"/>
          <w:lang w:val="en-US"/>
        </w:rPr>
        <w:t xml:space="preserve">bank’ </w:t>
      </w:r>
      <w:proofErr w:type="spellStart"/>
      <w:r w:rsidR="005B3D13" w:rsidRPr="00BC19A9">
        <w:rPr>
          <w:rFonts w:ascii="Times New Roman" w:hAnsi="Times New Roman" w:cs="Times New Roman"/>
        </w:rPr>
        <w:t>earning</w:t>
      </w:r>
      <w:proofErr w:type="spellEnd"/>
      <w:r w:rsidR="005B3D13" w:rsidRPr="00BC19A9">
        <w:rPr>
          <w:rFonts w:ascii="Times New Roman" w:hAnsi="Times New Roman" w:cs="Times New Roman"/>
        </w:rPr>
        <w:t xml:space="preserve"> before interest, taxes, depreciation, and amortization. M</w:t>
      </w:r>
      <w:proofErr w:type="spellStart"/>
      <w:r w:rsidRPr="00BC19A9">
        <w:rPr>
          <w:rFonts w:ascii="Times New Roman" w:hAnsi="Times New Roman" w:cs="Times New Roman"/>
          <w:lang w:val="en-US"/>
        </w:rPr>
        <w:t>arket</w:t>
      </w:r>
      <w:proofErr w:type="spellEnd"/>
      <w:r w:rsidRPr="00BC19A9">
        <w:rPr>
          <w:rFonts w:ascii="Times New Roman" w:hAnsi="Times New Roman" w:cs="Times New Roman"/>
          <w:lang w:val="en-US"/>
        </w:rPr>
        <w:t xml:space="preserve"> capitalization</w:t>
      </w:r>
      <w:r w:rsidR="004545CC" w:rsidRPr="00BC19A9">
        <w:rPr>
          <w:rFonts w:ascii="Times New Roman" w:hAnsi="Times New Roman" w:cs="Times New Roman"/>
          <w:lang w:val="en-US"/>
        </w:rPr>
        <w:t xml:space="preserve"> </w:t>
      </w:r>
      <w:r w:rsidR="004545CC" w:rsidRPr="00BC19A9">
        <w:rPr>
          <w:rFonts w:ascii="Times New Roman" w:hAnsi="Times New Roman" w:cs="Times New Roman"/>
        </w:rPr>
        <w:t>or "market cap", is the total dollar value of a company's outstanding shares of stock</w:t>
      </w:r>
      <w:r w:rsidR="004545CC" w:rsidRPr="00BC19A9">
        <w:rPr>
          <w:rFonts w:ascii="Times New Roman" w:hAnsi="Times New Roman" w:cs="Times New Roman"/>
          <w:lang w:val="en-US"/>
        </w:rPr>
        <w:t>.</w:t>
      </w:r>
      <w:r w:rsidRPr="00BC19A9">
        <w:rPr>
          <w:rFonts w:ascii="Times New Roman" w:hAnsi="Times New Roman" w:cs="Times New Roman"/>
          <w:lang w:val="en-US"/>
        </w:rPr>
        <w:t xml:space="preserve"> </w:t>
      </w:r>
      <w:r w:rsidR="0074253E">
        <w:rPr>
          <w:rFonts w:ascii="Times New Roman" w:hAnsi="Times New Roman" w:cs="Times New Roman"/>
          <w:lang w:val="en-US"/>
        </w:rPr>
        <w:t xml:space="preserve">And these 2 variables are both in billions. </w:t>
      </w:r>
      <w:r w:rsidR="004545CC" w:rsidRPr="00BC19A9">
        <w:rPr>
          <w:rFonts w:ascii="Times New Roman" w:hAnsi="Times New Roman" w:cs="Times New Roman"/>
          <w:lang w:val="en-US"/>
        </w:rPr>
        <w:t xml:space="preserve">The macro indicators </w:t>
      </w:r>
      <w:r w:rsidR="0074253E">
        <w:rPr>
          <w:rFonts w:ascii="Times New Roman" w:hAnsi="Times New Roman" w:cs="Times New Roman"/>
          <w:lang w:val="en-US"/>
        </w:rPr>
        <w:t>including</w:t>
      </w:r>
      <w:r w:rsidR="004545CC" w:rsidRPr="00BC19A9">
        <w:rPr>
          <w:rFonts w:ascii="Times New Roman" w:hAnsi="Times New Roman" w:cs="Times New Roman"/>
          <w:lang w:val="en-US"/>
        </w:rPr>
        <w:t xml:space="preserve"> </w:t>
      </w:r>
      <w:r w:rsidRPr="00BC19A9">
        <w:rPr>
          <w:rFonts w:ascii="Times New Roman" w:hAnsi="Times New Roman" w:cs="Times New Roman"/>
          <w:lang w:val="en-US"/>
        </w:rPr>
        <w:t>real gross domestic product (GDP), inflation (CPI), and</w:t>
      </w:r>
      <w:r w:rsidR="00901FEE" w:rsidRPr="00BC19A9">
        <w:rPr>
          <w:rFonts w:ascii="Times New Roman" w:hAnsi="Times New Roman" w:cs="Times New Roman"/>
          <w:lang w:val="en-US"/>
        </w:rPr>
        <w:t xml:space="preserve"> 3-month</w:t>
      </w:r>
      <w:r w:rsidRPr="00BC19A9">
        <w:rPr>
          <w:rFonts w:ascii="Times New Roman" w:hAnsi="Times New Roman" w:cs="Times New Roman"/>
          <w:lang w:val="en-US"/>
        </w:rPr>
        <w:t xml:space="preserve"> real interest rate (RI</w:t>
      </w:r>
      <w:r w:rsidR="0074253E">
        <w:rPr>
          <w:rFonts w:ascii="Times New Roman" w:hAnsi="Times New Roman" w:cs="Times New Roman"/>
          <w:lang w:val="en-US"/>
        </w:rPr>
        <w:t xml:space="preserve">R) are also used by the model which </w:t>
      </w:r>
      <w:r w:rsidR="0074253E" w:rsidRPr="00BC19A9">
        <w:rPr>
          <w:rFonts w:ascii="Times New Roman" w:hAnsi="Times New Roman" w:cs="Times New Roman"/>
          <w:lang w:val="en-US"/>
        </w:rPr>
        <w:t>captu</w:t>
      </w:r>
      <w:r w:rsidR="0074253E">
        <w:rPr>
          <w:rFonts w:ascii="Times New Roman" w:hAnsi="Times New Roman" w:cs="Times New Roman"/>
          <w:lang w:val="en-US"/>
        </w:rPr>
        <w:t>re</w:t>
      </w:r>
      <w:r w:rsidR="0074253E" w:rsidRPr="00BC19A9">
        <w:rPr>
          <w:rFonts w:ascii="Times New Roman" w:hAnsi="Times New Roman" w:cs="Times New Roman"/>
          <w:lang w:val="en-US"/>
        </w:rPr>
        <w:t xml:space="preserve"> broader macroeconomic influences across the treaty group and the baseline</w:t>
      </w:r>
      <w:r w:rsidR="0074253E">
        <w:rPr>
          <w:rFonts w:ascii="Times New Roman" w:hAnsi="Times New Roman" w:cs="Times New Roman"/>
          <w:lang w:val="en-US"/>
        </w:rPr>
        <w:t>. More specifically,  GDP is measured by USD in both countries, and CPI measures the inflation level using 2010 as the base year.</w:t>
      </w:r>
    </w:p>
    <w:p w14:paraId="746CCEFC" w14:textId="5477E332" w:rsidR="00D03AC2" w:rsidRPr="00BC19A9" w:rsidRDefault="006D009D" w:rsidP="004545CC">
      <w:pPr>
        <w:spacing w:line="480" w:lineRule="auto"/>
        <w:ind w:firstLine="720"/>
        <w:rPr>
          <w:rFonts w:ascii="Times New Roman" w:hAnsi="Times New Roman" w:cs="Times New Roman"/>
          <w:lang w:val="en-US"/>
        </w:rPr>
      </w:pPr>
      <w:r w:rsidRPr="006D009D">
        <w:rPr>
          <w:rFonts w:ascii="Times New Roman" w:hAnsi="Times New Roman" w:cs="Times New Roman"/>
          <w:lang w:val="en-US"/>
        </w:rPr>
        <w:t>α</w:t>
      </w:r>
      <w:proofErr w:type="spellStart"/>
      <w:r w:rsidRPr="006D009D">
        <w:rPr>
          <w:rFonts w:ascii="Times New Roman" w:hAnsi="Times New Roman" w:cs="Times New Roman"/>
          <w:vertAlign w:val="subscript"/>
          <w:lang w:val="en-US"/>
        </w:rPr>
        <w:t>i</w:t>
      </w:r>
      <w:proofErr w:type="spellEnd"/>
      <w:r w:rsidR="00D03AC2" w:rsidRPr="00BC19A9">
        <w:rPr>
          <w:rFonts w:ascii="Times New Roman" w:hAnsi="Times New Roman" w:cs="Times New Roman"/>
          <w:lang w:val="en-US"/>
        </w:rPr>
        <w:t xml:space="preserve"> absorbs </w:t>
      </w:r>
      <w:r>
        <w:rPr>
          <w:rFonts w:ascii="Times New Roman" w:hAnsi="Times New Roman" w:cs="Times New Roman"/>
          <w:lang w:val="en-US"/>
        </w:rPr>
        <w:t xml:space="preserve">the </w:t>
      </w:r>
      <w:r w:rsidR="00D03AC2" w:rsidRPr="00BC19A9">
        <w:rPr>
          <w:rFonts w:ascii="Times New Roman" w:hAnsi="Times New Roman" w:cs="Times New Roman"/>
          <w:lang w:val="en-US"/>
        </w:rPr>
        <w:t xml:space="preserve">bank fixed effects to eliminate bias from </w:t>
      </w:r>
      <w:r w:rsidR="00604CBE" w:rsidRPr="00BC19A9">
        <w:rPr>
          <w:rFonts w:ascii="Times New Roman" w:hAnsi="Times New Roman" w:cs="Times New Roman"/>
          <w:lang w:val="en-US"/>
        </w:rPr>
        <w:t xml:space="preserve">time-invariant </w:t>
      </w:r>
      <w:r w:rsidR="00D03AC2" w:rsidRPr="00BC19A9">
        <w:rPr>
          <w:rFonts w:ascii="Times New Roman" w:hAnsi="Times New Roman" w:cs="Times New Roman"/>
          <w:lang w:val="en-US"/>
        </w:rPr>
        <w:t>unobserved heterogeneity across</w:t>
      </w:r>
      <w:r w:rsidR="00604CBE" w:rsidRPr="00BC19A9">
        <w:rPr>
          <w:rFonts w:ascii="Times New Roman" w:hAnsi="Times New Roman" w:cs="Times New Roman"/>
          <w:lang w:val="en-US"/>
        </w:rPr>
        <w:t xml:space="preserve"> banks</w:t>
      </w:r>
      <w:r w:rsidR="00D03AC2" w:rsidRPr="00BC19A9">
        <w:rPr>
          <w:rFonts w:ascii="Times New Roman" w:hAnsi="Times New Roman" w:cs="Times New Roman"/>
          <w:lang w:val="en-US"/>
        </w:rPr>
        <w:t>.</w:t>
      </w:r>
      <w:r>
        <w:rPr>
          <w:rFonts w:ascii="Times New Roman" w:hAnsi="Times New Roman" w:cs="Times New Roman"/>
          <w:lang w:val="en-US"/>
        </w:rPr>
        <w:t xml:space="preserve"> </w:t>
      </w:r>
      <w:proofErr w:type="spellStart"/>
      <w:r w:rsidRPr="006D009D">
        <w:rPr>
          <w:rFonts w:ascii="Times New Roman" w:hAnsi="Times New Roman" w:cs="Times New Roman"/>
          <w:lang w:val="en-US"/>
        </w:rPr>
        <w:t>δ</w:t>
      </w:r>
      <w:r w:rsidRPr="006D009D">
        <w:rPr>
          <w:rFonts w:ascii="Times New Roman" w:hAnsi="Times New Roman" w:cs="Times New Roman"/>
          <w:vertAlign w:val="subscript"/>
          <w:lang w:val="en-US"/>
        </w:rPr>
        <w:t>t</w:t>
      </w:r>
      <w:proofErr w:type="spellEnd"/>
      <w:r w:rsidRPr="006D009D">
        <w:rPr>
          <w:rFonts w:ascii="Times New Roman" w:hAnsi="Times New Roman" w:cs="Times New Roman"/>
          <w:lang w:val="en-US"/>
        </w:rPr>
        <w:t xml:space="preserve"> absorbing </w:t>
      </w:r>
      <w:r>
        <w:rPr>
          <w:rFonts w:ascii="Times New Roman" w:hAnsi="Times New Roman" w:cs="Times New Roman"/>
          <w:lang w:val="en-US"/>
        </w:rPr>
        <w:t>t</w:t>
      </w:r>
      <w:r w:rsidRPr="006D009D">
        <w:rPr>
          <w:rFonts w:ascii="Times New Roman" w:hAnsi="Times New Roman" w:cs="Times New Roman"/>
          <w:lang w:val="en-US"/>
        </w:rPr>
        <w:t>ime fixed effects</w:t>
      </w:r>
      <w:r>
        <w:rPr>
          <w:rFonts w:ascii="Times New Roman" w:hAnsi="Times New Roman" w:cs="Times New Roman"/>
          <w:lang w:val="en-US"/>
        </w:rPr>
        <w:t xml:space="preserve"> which </w:t>
      </w:r>
      <w:r w:rsidRPr="006D009D">
        <w:rPr>
          <w:rFonts w:ascii="Times New Roman" w:hAnsi="Times New Roman" w:cs="Times New Roman"/>
          <w:lang w:val="en-US"/>
        </w:rPr>
        <w:t xml:space="preserve">control for all common shocks that affect all </w:t>
      </w:r>
      <w:r>
        <w:rPr>
          <w:rFonts w:ascii="Times New Roman" w:hAnsi="Times New Roman" w:cs="Times New Roman"/>
          <w:lang w:val="en-US"/>
        </w:rPr>
        <w:t>banks</w:t>
      </w:r>
      <w:r w:rsidRPr="006D009D">
        <w:rPr>
          <w:rFonts w:ascii="Times New Roman" w:hAnsi="Times New Roman" w:cs="Times New Roman"/>
          <w:lang w:val="en-US"/>
        </w:rPr>
        <w:t xml:space="preserve"> in the dataset at the same point in time</w:t>
      </w:r>
      <w:r>
        <w:rPr>
          <w:rFonts w:ascii="Times New Roman" w:hAnsi="Times New Roman" w:cs="Times New Roman"/>
          <w:lang w:val="en-US"/>
        </w:rPr>
        <w:t xml:space="preserve">. </w:t>
      </w:r>
      <w:r w:rsidR="00D03AC2" w:rsidRPr="00BC19A9">
        <w:rPr>
          <w:rFonts w:ascii="Times New Roman" w:hAnsi="Times New Roman" w:cs="Times New Roman"/>
          <w:lang w:val="en-US"/>
        </w:rPr>
        <w:t>Standard errors are clustered at the bank level</w:t>
      </w:r>
      <w:r>
        <w:rPr>
          <w:rFonts w:ascii="Times New Roman" w:hAnsi="Times New Roman" w:cs="Times New Roman"/>
          <w:lang w:val="en-US"/>
        </w:rPr>
        <w:t xml:space="preserve"> (</w:t>
      </w:r>
      <w:proofErr w:type="spellStart"/>
      <w:r>
        <w:t>ε</w:t>
      </w:r>
      <w:r w:rsidRPr="006D009D">
        <w:rPr>
          <w:vertAlign w:val="subscript"/>
        </w:rPr>
        <w:t>it</w:t>
      </w:r>
      <w:proofErr w:type="spellEnd"/>
      <w:r>
        <w:t>)</w:t>
      </w:r>
      <w:r w:rsidR="00604CBE" w:rsidRPr="00BC19A9">
        <w:rPr>
          <w:rFonts w:ascii="Times New Roman" w:hAnsi="Times New Roman" w:cs="Times New Roman"/>
          <w:lang w:val="en-US"/>
        </w:rPr>
        <w:t xml:space="preserve">, because </w:t>
      </w:r>
      <w:r w:rsidR="00604CBE" w:rsidRPr="00BC19A9">
        <w:rPr>
          <w:rFonts w:ascii="Times New Roman" w:hAnsi="Times New Roman" w:cs="Times New Roman"/>
        </w:rPr>
        <w:t xml:space="preserve">in panel data where observations are repeated over time for each bank, it's very likely that the error terms within each bank are correlated across time; </w:t>
      </w:r>
      <w:r>
        <w:rPr>
          <w:rFonts w:ascii="Times New Roman" w:hAnsi="Times New Roman" w:cs="Times New Roman"/>
        </w:rPr>
        <w:t>i</w:t>
      </w:r>
      <w:r w:rsidR="00604CBE" w:rsidRPr="00BC19A9">
        <w:rPr>
          <w:rFonts w:ascii="Times New Roman" w:hAnsi="Times New Roman" w:cs="Times New Roman"/>
        </w:rPr>
        <w:t xml:space="preserve">f ignoring this intra-bank correlation and use standard errors that assume independent observations, the model will underestimate the true variability of the estimated coefficients. </w:t>
      </w:r>
      <w:proofErr w:type="gramStart"/>
      <w:r w:rsidR="00604CBE" w:rsidRPr="00BC19A9">
        <w:rPr>
          <w:rFonts w:ascii="Times New Roman" w:hAnsi="Times New Roman" w:cs="Times New Roman"/>
        </w:rPr>
        <w:t>Thus</w:t>
      </w:r>
      <w:proofErr w:type="gramEnd"/>
      <w:r w:rsidR="00604CBE" w:rsidRPr="00BC19A9">
        <w:rPr>
          <w:rFonts w:ascii="Times New Roman" w:hAnsi="Times New Roman" w:cs="Times New Roman"/>
        </w:rPr>
        <w:t xml:space="preserve"> to make sure the robustness of the analysis, clustered error is necessary.</w:t>
      </w:r>
    </w:p>
    <w:p w14:paraId="713427C4" w14:textId="37E69D53" w:rsidR="007241D5" w:rsidRPr="001F67C6" w:rsidRDefault="00604CBE" w:rsidP="0001502E">
      <w:pPr>
        <w:spacing w:line="480" w:lineRule="auto"/>
        <w:rPr>
          <w:rFonts w:ascii="Times New Roman" w:hAnsi="Times New Roman" w:cs="Times New Roman"/>
          <w:i/>
          <w:iCs/>
        </w:rPr>
      </w:pPr>
      <w:r w:rsidRPr="001F67C6">
        <w:rPr>
          <w:rFonts w:ascii="Times New Roman" w:hAnsi="Times New Roman" w:cs="Times New Roman"/>
          <w:i/>
          <w:iCs/>
        </w:rPr>
        <w:t>Assumptions</w:t>
      </w:r>
    </w:p>
    <w:p w14:paraId="0D4AB6C5" w14:textId="1451ADF1" w:rsidR="004545CC" w:rsidRDefault="00D51DA8" w:rsidP="00BC19A9">
      <w:pPr>
        <w:spacing w:line="480" w:lineRule="auto"/>
        <w:ind w:firstLine="720"/>
        <w:rPr>
          <w:rFonts w:ascii="Times New Roman" w:hAnsi="Times New Roman" w:cs="Times New Roman"/>
        </w:rPr>
      </w:pPr>
      <w:r w:rsidRPr="00BC19A9">
        <w:rPr>
          <w:rFonts w:ascii="Times New Roman" w:hAnsi="Times New Roman" w:cs="Times New Roman"/>
          <w:lang w:val="en-US"/>
        </w:rPr>
        <w:lastRenderedPageBreak/>
        <w:t>The Difference-in-Differences (</w:t>
      </w:r>
      <w:proofErr w:type="spellStart"/>
      <w:r w:rsidRPr="00BC19A9">
        <w:rPr>
          <w:rFonts w:ascii="Times New Roman" w:hAnsi="Times New Roman" w:cs="Times New Roman"/>
          <w:lang w:val="en-US"/>
        </w:rPr>
        <w:t>DiD</w:t>
      </w:r>
      <w:proofErr w:type="spellEnd"/>
      <w:r w:rsidRPr="00BC19A9">
        <w:rPr>
          <w:rFonts w:ascii="Times New Roman" w:hAnsi="Times New Roman" w:cs="Times New Roman"/>
          <w:lang w:val="en-US"/>
        </w:rPr>
        <w:t>) analysis requires parallel pre</w:t>
      </w:r>
      <w:r w:rsidR="00BC19A9" w:rsidRPr="00BC19A9">
        <w:rPr>
          <w:rFonts w:ascii="Times New Roman" w:hAnsi="Times New Roman" w:cs="Times New Roman"/>
          <w:lang w:val="en-US"/>
        </w:rPr>
        <w:t>-</w:t>
      </w:r>
      <w:r w:rsidRPr="00BC19A9">
        <w:rPr>
          <w:rFonts w:ascii="Times New Roman" w:hAnsi="Times New Roman" w:cs="Times New Roman"/>
          <w:lang w:val="en-US"/>
        </w:rPr>
        <w:t>policy trend comparing the treatment group to the control group.</w:t>
      </w:r>
      <w:r w:rsidR="00BC19A9" w:rsidRPr="00BC19A9">
        <w:rPr>
          <w:rFonts w:ascii="Times New Roman" w:hAnsi="Times New Roman" w:cs="Times New Roman"/>
          <w:i/>
          <w:iCs/>
          <w:lang w:val="en-US"/>
        </w:rPr>
        <w:t xml:space="preserve"> </w:t>
      </w:r>
      <w:r w:rsidR="00891384" w:rsidRPr="00BC19A9">
        <w:rPr>
          <w:rFonts w:ascii="Times New Roman" w:hAnsi="Times New Roman" w:cs="Times New Roman"/>
        </w:rPr>
        <w:t xml:space="preserve">To assess the robustness and the identification assumption of </w:t>
      </w:r>
      <w:proofErr w:type="spellStart"/>
      <w:r w:rsidR="00891384" w:rsidRPr="00BC19A9">
        <w:rPr>
          <w:rFonts w:ascii="Times New Roman" w:hAnsi="Times New Roman" w:cs="Times New Roman"/>
        </w:rPr>
        <w:t>DiD</w:t>
      </w:r>
      <w:proofErr w:type="spellEnd"/>
      <w:r w:rsidR="00891384" w:rsidRPr="00BC19A9">
        <w:rPr>
          <w:rFonts w:ascii="Times New Roman" w:hAnsi="Times New Roman" w:cs="Times New Roman"/>
        </w:rPr>
        <w:t xml:space="preserve">, a plot of ROE trend comparing the Canadian </w:t>
      </w:r>
      <w:r w:rsidR="00BC19A9" w:rsidRPr="00BC19A9">
        <w:rPr>
          <w:rFonts w:ascii="Times New Roman" w:hAnsi="Times New Roman" w:cs="Times New Roman"/>
        </w:rPr>
        <w:t xml:space="preserve">G-SIBs and </w:t>
      </w:r>
      <w:r w:rsidR="00891384" w:rsidRPr="00BC19A9">
        <w:rPr>
          <w:rFonts w:ascii="Times New Roman" w:hAnsi="Times New Roman" w:cs="Times New Roman"/>
        </w:rPr>
        <w:t xml:space="preserve">D-SIBs and their </w:t>
      </w:r>
      <w:r w:rsidR="00BC19A9" w:rsidRPr="00BC19A9">
        <w:rPr>
          <w:rFonts w:ascii="Times New Roman" w:hAnsi="Times New Roman" w:cs="Times New Roman"/>
        </w:rPr>
        <w:t>US</w:t>
      </w:r>
      <w:r w:rsidR="00891384" w:rsidRPr="00BC19A9">
        <w:rPr>
          <w:rFonts w:ascii="Times New Roman" w:hAnsi="Times New Roman" w:cs="Times New Roman"/>
        </w:rPr>
        <w:t xml:space="preserve"> </w:t>
      </w:r>
      <w:r w:rsidR="00BC19A9" w:rsidRPr="00BC19A9">
        <w:rPr>
          <w:rFonts w:ascii="Times New Roman" w:hAnsi="Times New Roman" w:cs="Times New Roman"/>
        </w:rPr>
        <w:t>comparable</w:t>
      </w:r>
      <w:r w:rsidR="00891384" w:rsidRPr="00BC19A9">
        <w:rPr>
          <w:rFonts w:ascii="Times New Roman" w:hAnsi="Times New Roman" w:cs="Times New Roman"/>
        </w:rPr>
        <w:t xml:space="preserve"> </w:t>
      </w:r>
      <w:r w:rsidR="00BC19A9" w:rsidRPr="00BC19A9">
        <w:rPr>
          <w:rFonts w:ascii="Times New Roman" w:hAnsi="Times New Roman" w:cs="Times New Roman"/>
        </w:rPr>
        <w:t>from 2011 to 2017 i</w:t>
      </w:r>
      <w:r w:rsidR="00891384" w:rsidRPr="00BC19A9">
        <w:rPr>
          <w:rFonts w:ascii="Times New Roman" w:hAnsi="Times New Roman" w:cs="Times New Roman"/>
        </w:rPr>
        <w:t xml:space="preserve">s checked. However, we cannot observe a similar trend in both the control and treatment groups before the policy change. This indicates that, even in the absence of the policy change, we cannot assume the control group would have reacted in the same way as the treatment group. Therefore, the comparison between the two groups provides weaker evidence. Potential bias may arise from this discrepancy, which could lead to an overestimation of the effect of the </w:t>
      </w:r>
      <w:r w:rsidR="00BC19A9" w:rsidRPr="00BC19A9">
        <w:rPr>
          <w:rFonts w:ascii="Times New Roman" w:hAnsi="Times New Roman" w:cs="Times New Roman"/>
        </w:rPr>
        <w:t>T1CR</w:t>
      </w:r>
      <w:r w:rsidR="00891384" w:rsidRPr="00BC19A9">
        <w:rPr>
          <w:rFonts w:ascii="Times New Roman" w:hAnsi="Times New Roman" w:cs="Times New Roman"/>
        </w:rPr>
        <w:t xml:space="preserve"> increase on ROE</w:t>
      </w:r>
      <w:r w:rsidR="00FC46AC" w:rsidRPr="00BC19A9">
        <w:rPr>
          <w:rFonts w:ascii="Times New Roman" w:hAnsi="Times New Roman" w:cs="Times New Roman"/>
        </w:rPr>
        <w:t>.</w:t>
      </w:r>
    </w:p>
    <w:p w14:paraId="7B931D52" w14:textId="2D69DA9A" w:rsidR="000E6E06" w:rsidRPr="00BC19A9" w:rsidRDefault="000E6E06" w:rsidP="00BC19A9">
      <w:pPr>
        <w:spacing w:line="480" w:lineRule="auto"/>
        <w:ind w:firstLine="720"/>
        <w:rPr>
          <w:rFonts w:ascii="Times New Roman" w:hAnsi="Times New Roman" w:cs="Times New Roman"/>
          <w:i/>
          <w:iCs/>
        </w:rPr>
      </w:pPr>
    </w:p>
    <w:p w14:paraId="209CEA44" w14:textId="77777777" w:rsidR="004545CC" w:rsidRPr="00BC19A9" w:rsidRDefault="004545CC" w:rsidP="0001502E">
      <w:pPr>
        <w:spacing w:line="480" w:lineRule="auto"/>
        <w:rPr>
          <w:rFonts w:ascii="Times New Roman" w:hAnsi="Times New Roman" w:cs="Times New Roman"/>
        </w:rPr>
      </w:pPr>
    </w:p>
    <w:p w14:paraId="623AE3FE" w14:textId="77777777" w:rsidR="004545CC" w:rsidRPr="00BC19A9" w:rsidRDefault="004545CC" w:rsidP="0001502E">
      <w:pPr>
        <w:spacing w:line="480" w:lineRule="auto"/>
        <w:rPr>
          <w:rFonts w:ascii="Times New Roman" w:hAnsi="Times New Roman" w:cs="Times New Roman"/>
        </w:rPr>
      </w:pPr>
    </w:p>
    <w:p w14:paraId="5580668E" w14:textId="4D017E1D" w:rsidR="000754A5" w:rsidRPr="00BC19A9" w:rsidRDefault="004545CC" w:rsidP="0001502E">
      <w:pPr>
        <w:spacing w:line="480" w:lineRule="auto"/>
        <w:rPr>
          <w:rFonts w:ascii="Times New Roman" w:hAnsi="Times New Roman" w:cs="Times New Roman"/>
        </w:rPr>
      </w:pPr>
      <w:r w:rsidRPr="00BC19A9">
        <w:rPr>
          <w:rFonts w:ascii="Times New Roman" w:hAnsi="Times New Roman" w:cs="Times New Roman"/>
        </w:rPr>
        <w:t xml:space="preserve"> </w:t>
      </w:r>
    </w:p>
    <w:sectPr w:rsidR="000754A5" w:rsidRPr="00BC19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h0220@student.ubc.ca" w:date="2025-04-10T18:42:00Z" w:initials="j">
    <w:p w14:paraId="709F854E" w14:textId="77777777" w:rsidR="00D4012B" w:rsidRDefault="00D4012B" w:rsidP="00D4012B">
      <w:r>
        <w:rPr>
          <w:rStyle w:val="CommentReference"/>
        </w:rPr>
        <w:annotationRef/>
      </w:r>
      <w:r>
        <w:rPr>
          <w:sz w:val="20"/>
          <w:szCs w:val="20"/>
        </w:rPr>
        <w:t>1.     Data scource (only can get A of you make efforts t get the data, eg sauder lib)</w:t>
      </w:r>
      <w:r>
        <w:rPr>
          <w:sz w:val="20"/>
          <w:szCs w:val="20"/>
        </w:rPr>
        <w:cr/>
        <w:t xml:space="preserve">o   </w:t>
      </w:r>
      <w:r>
        <w:rPr>
          <w:b/>
          <w:bCs/>
          <w:color w:val="FF0000"/>
          <w:sz w:val="20"/>
          <w:szCs w:val="20"/>
        </w:rPr>
        <w:t>Citation</w:t>
      </w:r>
      <w:r>
        <w:rPr>
          <w:sz w:val="20"/>
          <w:szCs w:val="20"/>
        </w:rPr>
        <w:t xml:space="preserve"> -&gt; how others can access the data</w:t>
      </w:r>
      <w:r>
        <w:rPr>
          <w:sz w:val="20"/>
          <w:szCs w:val="20"/>
        </w:rPr>
        <w:cr/>
        <w:t>o   Whats available in the data</w:t>
      </w:r>
      <w:r>
        <w:rPr>
          <w:sz w:val="20"/>
          <w:szCs w:val="20"/>
        </w:rPr>
        <w:cr/>
        <w:t>o   Analysis sample</w:t>
      </w:r>
      <w:r>
        <w:rPr>
          <w:sz w:val="20"/>
          <w:szCs w:val="20"/>
        </w:rPr>
        <w:cr/>
        <w:t>§  Time period</w:t>
      </w:r>
      <w:r>
        <w:rPr>
          <w:sz w:val="20"/>
          <w:szCs w:val="20"/>
        </w:rPr>
        <w:cr/>
        <w:t>§  Justification/why you chose the sample</w:t>
      </w:r>
      <w:r>
        <w:rPr>
          <w:sz w:val="20"/>
          <w:szCs w:val="20"/>
        </w:rPr>
        <w:cr/>
        <w:t>§  Describe datat thru statistical table, incl.</w:t>
      </w:r>
      <w:r>
        <w:rPr>
          <w:sz w:val="20"/>
          <w:szCs w:val="20"/>
        </w:rPr>
        <w:cr/>
        <w:t>·      Mean, max, # of observations, dimension</w:t>
      </w:r>
      <w:r>
        <w:rPr>
          <w:sz w:val="20"/>
          <w:szCs w:val="20"/>
        </w:rPr>
        <w:cr/>
      </w:r>
      <w:r>
        <w:rPr>
          <w:color w:val="FF0000"/>
          <w:sz w:val="20"/>
          <w:szCs w:val="20"/>
        </w:rPr>
        <w:t>§  Representative</w:t>
      </w:r>
      <w:r>
        <w:rPr>
          <w:sz w:val="20"/>
          <w:szCs w:val="20"/>
        </w:rPr>
        <w:cr/>
      </w:r>
    </w:p>
  </w:comment>
  <w:comment w:id="1" w:author="jh0220@student.ubc.ca" w:date="2025-04-10T18:43:00Z" w:initials="j">
    <w:p w14:paraId="7C778846" w14:textId="77777777" w:rsidR="00D4012B" w:rsidRDefault="00D4012B" w:rsidP="00D4012B">
      <w:r>
        <w:rPr>
          <w:rStyle w:val="CommentReference"/>
        </w:rPr>
        <w:annotationRef/>
      </w:r>
      <w:r>
        <w:rPr>
          <w:color w:val="000000"/>
          <w:sz w:val="20"/>
          <w:szCs w:val="20"/>
        </w:rPr>
        <w:t xml:space="preserve">1.     Empirical strategy </w:t>
      </w:r>
    </w:p>
    <w:p w14:paraId="10B3D2E7" w14:textId="77777777" w:rsidR="00D4012B" w:rsidRDefault="00D4012B" w:rsidP="00D4012B">
      <w:r>
        <w:rPr>
          <w:color w:val="000000"/>
          <w:sz w:val="20"/>
          <w:szCs w:val="20"/>
        </w:rPr>
        <w:t>o   Economic model</w:t>
      </w:r>
    </w:p>
    <w:p w14:paraId="5DAEA9EE" w14:textId="77777777" w:rsidR="00D4012B" w:rsidRDefault="00D4012B" w:rsidP="00D4012B">
      <w:r>
        <w:rPr>
          <w:color w:val="000000"/>
          <w:sz w:val="20"/>
          <w:szCs w:val="20"/>
        </w:rPr>
        <w:t>§  Y_i=beta0+beta1Xi+sigmai</w:t>
      </w:r>
    </w:p>
    <w:p w14:paraId="10B9EA47" w14:textId="77777777" w:rsidR="00D4012B" w:rsidRDefault="00D4012B" w:rsidP="00D4012B">
      <w:r>
        <w:rPr>
          <w:color w:val="000000"/>
          <w:sz w:val="20"/>
          <w:szCs w:val="20"/>
        </w:rPr>
        <w:t>·      Key outsome variable</w:t>
      </w:r>
    </w:p>
    <w:p w14:paraId="475D5EF7" w14:textId="77777777" w:rsidR="00D4012B" w:rsidRDefault="00D4012B" w:rsidP="00D4012B">
      <w:r>
        <w:rPr>
          <w:color w:val="000000"/>
          <w:sz w:val="20"/>
          <w:szCs w:val="20"/>
        </w:rPr>
        <w:t>·      Key independent variable</w:t>
      </w:r>
    </w:p>
    <w:p w14:paraId="6410F3E8" w14:textId="77777777" w:rsidR="00D4012B" w:rsidRDefault="00D4012B" w:rsidP="00D4012B">
      <w:r>
        <w:rPr>
          <w:color w:val="000000"/>
          <w:sz w:val="20"/>
          <w:szCs w:val="20"/>
        </w:rPr>
        <w:t>·      Control variable</w:t>
      </w:r>
    </w:p>
    <w:p w14:paraId="796A04BD" w14:textId="77777777" w:rsidR="00D4012B" w:rsidRDefault="00D4012B" w:rsidP="00D4012B">
      <w:r>
        <w:rPr>
          <w:color w:val="000000"/>
          <w:sz w:val="20"/>
          <w:szCs w:val="20"/>
        </w:rPr>
        <w:t>·      Control variable</w:t>
      </w:r>
    </w:p>
    <w:p w14:paraId="7344B15B" w14:textId="77777777" w:rsidR="00D4012B" w:rsidRDefault="00D4012B" w:rsidP="00D4012B">
      <w:r>
        <w:rPr>
          <w:color w:val="000000"/>
          <w:sz w:val="20"/>
          <w:szCs w:val="20"/>
        </w:rPr>
        <w:t>o   Identification assumption: assump to estimate casusla eg in the absence of the policy change the con5rol react the same as test group</w:t>
      </w:r>
    </w:p>
    <w:p w14:paraId="2D54E313" w14:textId="77777777" w:rsidR="00D4012B" w:rsidRDefault="00D4012B" w:rsidP="00D4012B">
      <w:r>
        <w:rPr>
          <w:color w:val="000000"/>
          <w:sz w:val="20"/>
          <w:szCs w:val="20"/>
        </w:rPr>
        <w:t>o   How to test the assumption eg diff-in-diff</w:t>
      </w:r>
    </w:p>
    <w:p w14:paraId="2C9822D9" w14:textId="77777777" w:rsidR="00D4012B" w:rsidRDefault="00D4012B" w:rsidP="00D4012B">
      <w:r>
        <w:rPr>
          <w:color w:val="000000"/>
          <w:sz w:val="20"/>
          <w:szCs w:val="20"/>
        </w:rPr>
        <w:t>o   Discuss Potential bias +direction even the paralleled trend test holds</w:t>
      </w:r>
    </w:p>
    <w:p w14:paraId="637DBB97" w14:textId="77777777" w:rsidR="00D4012B" w:rsidRDefault="00D4012B" w:rsidP="00D4012B">
      <w:r>
        <w:rPr>
          <w:color w:val="000000"/>
          <w:sz w:val="20"/>
          <w:szCs w:val="20"/>
        </w:rPr>
        <w:t>o   How to cluster standard error? Why?</w:t>
      </w:r>
    </w:p>
    <w:p w14:paraId="25E05BA0" w14:textId="77777777" w:rsidR="00D4012B" w:rsidRDefault="00D4012B" w:rsidP="00D4012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9F854E" w15:done="0"/>
  <w15:commentEx w15:paraId="25E05B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2F4047" w16cex:dateUtc="2025-04-11T01:42:00Z"/>
  <w16cex:commentExtensible w16cex:durableId="07731876" w16cex:dateUtc="2025-04-1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9F854E" w16cid:durableId="352F4047"/>
  <w16cid:commentId w16cid:paraId="25E05BA0" w16cid:durableId="077318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4CB31" w14:textId="77777777" w:rsidR="0028391B" w:rsidRDefault="0028391B" w:rsidP="00C942FA">
      <w:pPr>
        <w:spacing w:after="0" w:line="240" w:lineRule="auto"/>
      </w:pPr>
      <w:r>
        <w:separator/>
      </w:r>
    </w:p>
  </w:endnote>
  <w:endnote w:type="continuationSeparator" w:id="0">
    <w:p w14:paraId="63282A92" w14:textId="77777777" w:rsidR="0028391B" w:rsidRDefault="0028391B" w:rsidP="00C9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BE5BF" w14:textId="77777777" w:rsidR="0028391B" w:rsidRDefault="0028391B" w:rsidP="00C942FA">
      <w:pPr>
        <w:spacing w:after="0" w:line="240" w:lineRule="auto"/>
      </w:pPr>
      <w:r>
        <w:separator/>
      </w:r>
    </w:p>
  </w:footnote>
  <w:footnote w:type="continuationSeparator" w:id="0">
    <w:p w14:paraId="6D97A2E4" w14:textId="77777777" w:rsidR="0028391B" w:rsidRDefault="0028391B" w:rsidP="00C94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E057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5175C2"/>
    <w:multiLevelType w:val="multilevel"/>
    <w:tmpl w:val="B710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72E"/>
    <w:multiLevelType w:val="multilevel"/>
    <w:tmpl w:val="ADD0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A017C"/>
    <w:multiLevelType w:val="multilevel"/>
    <w:tmpl w:val="5B3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E65C7"/>
    <w:multiLevelType w:val="multilevel"/>
    <w:tmpl w:val="8A22ABA8"/>
    <w:styleLink w:val="CurrentList1"/>
    <w:lvl w:ilvl="0">
      <w:start w:val="1"/>
      <w:numFmt w:val="none"/>
      <w:lvlText w:val="3."/>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1211"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2936C27"/>
    <w:multiLevelType w:val="multilevel"/>
    <w:tmpl w:val="B2087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B7A54"/>
    <w:multiLevelType w:val="hybridMultilevel"/>
    <w:tmpl w:val="5D8420AC"/>
    <w:lvl w:ilvl="0" w:tplc="256275DE">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E1F2E"/>
    <w:multiLevelType w:val="multilevel"/>
    <w:tmpl w:val="AC4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06243"/>
    <w:multiLevelType w:val="multilevel"/>
    <w:tmpl w:val="E53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3337D"/>
    <w:multiLevelType w:val="hybridMultilevel"/>
    <w:tmpl w:val="D8D4BDE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211"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197382"/>
    <w:multiLevelType w:val="multilevel"/>
    <w:tmpl w:val="2F66A25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708A3F86"/>
    <w:multiLevelType w:val="hybridMultilevel"/>
    <w:tmpl w:val="86864E8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95E78"/>
    <w:multiLevelType w:val="hybridMultilevel"/>
    <w:tmpl w:val="D9E6D4FC"/>
    <w:lvl w:ilvl="0" w:tplc="EC2AA948">
      <w:start w:val="3"/>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412FC"/>
    <w:multiLevelType w:val="multilevel"/>
    <w:tmpl w:val="10FE53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7EF00B15"/>
    <w:multiLevelType w:val="multilevel"/>
    <w:tmpl w:val="B56A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76820"/>
    <w:multiLevelType w:val="multilevel"/>
    <w:tmpl w:val="E77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06027">
    <w:abstractNumId w:val="12"/>
  </w:num>
  <w:num w:numId="2" w16cid:durableId="53161434">
    <w:abstractNumId w:val="9"/>
  </w:num>
  <w:num w:numId="3" w16cid:durableId="1644581520">
    <w:abstractNumId w:val="4"/>
  </w:num>
  <w:num w:numId="4" w16cid:durableId="1952739097">
    <w:abstractNumId w:val="13"/>
  </w:num>
  <w:num w:numId="5" w16cid:durableId="923682084">
    <w:abstractNumId w:val="10"/>
  </w:num>
  <w:num w:numId="6" w16cid:durableId="1439108356">
    <w:abstractNumId w:val="5"/>
  </w:num>
  <w:num w:numId="7" w16cid:durableId="168715627">
    <w:abstractNumId w:val="15"/>
  </w:num>
  <w:num w:numId="8" w16cid:durableId="1427339330">
    <w:abstractNumId w:val="2"/>
  </w:num>
  <w:num w:numId="9" w16cid:durableId="2075201025">
    <w:abstractNumId w:val="8"/>
  </w:num>
  <w:num w:numId="10" w16cid:durableId="837580918">
    <w:abstractNumId w:val="14"/>
  </w:num>
  <w:num w:numId="11" w16cid:durableId="97483182">
    <w:abstractNumId w:val="1"/>
  </w:num>
  <w:num w:numId="12" w16cid:durableId="1336760692">
    <w:abstractNumId w:val="7"/>
  </w:num>
  <w:num w:numId="13" w16cid:durableId="559828633">
    <w:abstractNumId w:val="3"/>
  </w:num>
  <w:num w:numId="14" w16cid:durableId="1850220070">
    <w:abstractNumId w:val="11"/>
  </w:num>
  <w:num w:numId="15" w16cid:durableId="826361605">
    <w:abstractNumId w:val="0"/>
  </w:num>
  <w:num w:numId="16" w16cid:durableId="122664615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h0220@student.ubc.ca">
    <w15:presenceInfo w15:providerId="AD" w15:userId="S::jh0220@student.ubc.ca::bf816af8-3ebb-435f-8431-98e8cba60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A5"/>
    <w:rsid w:val="0001502E"/>
    <w:rsid w:val="00036F50"/>
    <w:rsid w:val="000754A5"/>
    <w:rsid w:val="000972D0"/>
    <w:rsid w:val="000D3F3D"/>
    <w:rsid w:val="000E6E06"/>
    <w:rsid w:val="0014024B"/>
    <w:rsid w:val="00143A31"/>
    <w:rsid w:val="00146252"/>
    <w:rsid w:val="001471EF"/>
    <w:rsid w:val="00163819"/>
    <w:rsid w:val="00191C70"/>
    <w:rsid w:val="001A0F0A"/>
    <w:rsid w:val="001A17E0"/>
    <w:rsid w:val="001A54EA"/>
    <w:rsid w:val="001C2919"/>
    <w:rsid w:val="001F67C6"/>
    <w:rsid w:val="00232F20"/>
    <w:rsid w:val="0028391B"/>
    <w:rsid w:val="002A7439"/>
    <w:rsid w:val="002B1BDE"/>
    <w:rsid w:val="002B5942"/>
    <w:rsid w:val="002E080A"/>
    <w:rsid w:val="002E4849"/>
    <w:rsid w:val="003273DD"/>
    <w:rsid w:val="00371BEF"/>
    <w:rsid w:val="00390FDC"/>
    <w:rsid w:val="003E390B"/>
    <w:rsid w:val="003F286F"/>
    <w:rsid w:val="003F7903"/>
    <w:rsid w:val="0040601F"/>
    <w:rsid w:val="00427ECE"/>
    <w:rsid w:val="004545CC"/>
    <w:rsid w:val="004B4896"/>
    <w:rsid w:val="004F7056"/>
    <w:rsid w:val="00560B3F"/>
    <w:rsid w:val="005B3D13"/>
    <w:rsid w:val="005D1AE6"/>
    <w:rsid w:val="00604CBE"/>
    <w:rsid w:val="00613872"/>
    <w:rsid w:val="00622743"/>
    <w:rsid w:val="00627AEC"/>
    <w:rsid w:val="006D009D"/>
    <w:rsid w:val="0070155F"/>
    <w:rsid w:val="0072299C"/>
    <w:rsid w:val="007241D5"/>
    <w:rsid w:val="0074253E"/>
    <w:rsid w:val="00766F88"/>
    <w:rsid w:val="00810B78"/>
    <w:rsid w:val="00813F00"/>
    <w:rsid w:val="008140FC"/>
    <w:rsid w:val="00836D40"/>
    <w:rsid w:val="0088402C"/>
    <w:rsid w:val="00885B3F"/>
    <w:rsid w:val="00891384"/>
    <w:rsid w:val="008A44F1"/>
    <w:rsid w:val="008F481D"/>
    <w:rsid w:val="00901FEE"/>
    <w:rsid w:val="00902D14"/>
    <w:rsid w:val="0094098A"/>
    <w:rsid w:val="009856C0"/>
    <w:rsid w:val="00987CE8"/>
    <w:rsid w:val="009F0553"/>
    <w:rsid w:val="00A045BA"/>
    <w:rsid w:val="00A1705D"/>
    <w:rsid w:val="00A9418C"/>
    <w:rsid w:val="00B125EA"/>
    <w:rsid w:val="00B2519A"/>
    <w:rsid w:val="00BC19A9"/>
    <w:rsid w:val="00C81771"/>
    <w:rsid w:val="00C833ED"/>
    <w:rsid w:val="00C942FA"/>
    <w:rsid w:val="00CC7751"/>
    <w:rsid w:val="00CE04D7"/>
    <w:rsid w:val="00D03AC2"/>
    <w:rsid w:val="00D04C48"/>
    <w:rsid w:val="00D4012B"/>
    <w:rsid w:val="00D51DA8"/>
    <w:rsid w:val="00D76684"/>
    <w:rsid w:val="00DB2332"/>
    <w:rsid w:val="00E51981"/>
    <w:rsid w:val="00E86B18"/>
    <w:rsid w:val="00EA39CD"/>
    <w:rsid w:val="00F54671"/>
    <w:rsid w:val="00F92B00"/>
    <w:rsid w:val="00FC0539"/>
    <w:rsid w:val="00FC46AC"/>
    <w:rsid w:val="00FC5A89"/>
    <w:rsid w:val="00FE61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2B6D4"/>
  <w15:chartTrackingRefBased/>
  <w15:docId w15:val="{8F209930-E9C3-E543-8ADF-DBC7DA04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DD"/>
  </w:style>
  <w:style w:type="paragraph" w:styleId="Heading1">
    <w:name w:val="heading 1"/>
    <w:basedOn w:val="Normal"/>
    <w:next w:val="Normal"/>
    <w:link w:val="Heading1Char"/>
    <w:uiPriority w:val="9"/>
    <w:qFormat/>
    <w:rsid w:val="00075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4A5"/>
    <w:rPr>
      <w:rFonts w:eastAsiaTheme="majorEastAsia" w:cstheme="majorBidi"/>
      <w:color w:val="272727" w:themeColor="text1" w:themeTint="D8"/>
    </w:rPr>
  </w:style>
  <w:style w:type="paragraph" w:styleId="Title">
    <w:name w:val="Title"/>
    <w:basedOn w:val="Normal"/>
    <w:next w:val="Normal"/>
    <w:link w:val="TitleChar"/>
    <w:uiPriority w:val="10"/>
    <w:qFormat/>
    <w:rsid w:val="00075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4A5"/>
    <w:pPr>
      <w:spacing w:before="160"/>
      <w:jc w:val="center"/>
    </w:pPr>
    <w:rPr>
      <w:i/>
      <w:iCs/>
      <w:color w:val="404040" w:themeColor="text1" w:themeTint="BF"/>
    </w:rPr>
  </w:style>
  <w:style w:type="character" w:customStyle="1" w:styleId="QuoteChar">
    <w:name w:val="Quote Char"/>
    <w:basedOn w:val="DefaultParagraphFont"/>
    <w:link w:val="Quote"/>
    <w:uiPriority w:val="29"/>
    <w:rsid w:val="000754A5"/>
    <w:rPr>
      <w:i/>
      <w:iCs/>
      <w:color w:val="404040" w:themeColor="text1" w:themeTint="BF"/>
    </w:rPr>
  </w:style>
  <w:style w:type="paragraph" w:styleId="ListParagraph">
    <w:name w:val="List Paragraph"/>
    <w:basedOn w:val="Normal"/>
    <w:uiPriority w:val="34"/>
    <w:qFormat/>
    <w:rsid w:val="000754A5"/>
    <w:pPr>
      <w:ind w:left="720"/>
      <w:contextualSpacing/>
    </w:pPr>
  </w:style>
  <w:style w:type="character" w:styleId="IntenseEmphasis">
    <w:name w:val="Intense Emphasis"/>
    <w:basedOn w:val="DefaultParagraphFont"/>
    <w:uiPriority w:val="21"/>
    <w:qFormat/>
    <w:rsid w:val="000754A5"/>
    <w:rPr>
      <w:i/>
      <w:iCs/>
      <w:color w:val="0F4761" w:themeColor="accent1" w:themeShade="BF"/>
    </w:rPr>
  </w:style>
  <w:style w:type="paragraph" w:styleId="IntenseQuote">
    <w:name w:val="Intense Quote"/>
    <w:basedOn w:val="Normal"/>
    <w:next w:val="Normal"/>
    <w:link w:val="IntenseQuoteChar"/>
    <w:uiPriority w:val="30"/>
    <w:qFormat/>
    <w:rsid w:val="00075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4A5"/>
    <w:rPr>
      <w:i/>
      <w:iCs/>
      <w:color w:val="0F4761" w:themeColor="accent1" w:themeShade="BF"/>
    </w:rPr>
  </w:style>
  <w:style w:type="character" w:styleId="IntenseReference">
    <w:name w:val="Intense Reference"/>
    <w:basedOn w:val="DefaultParagraphFont"/>
    <w:uiPriority w:val="32"/>
    <w:qFormat/>
    <w:rsid w:val="000754A5"/>
    <w:rPr>
      <w:b/>
      <w:bCs/>
      <w:smallCaps/>
      <w:color w:val="0F4761" w:themeColor="accent1" w:themeShade="BF"/>
      <w:spacing w:val="5"/>
    </w:rPr>
  </w:style>
  <w:style w:type="numbering" w:customStyle="1" w:styleId="CurrentList1">
    <w:name w:val="Current List1"/>
    <w:uiPriority w:val="99"/>
    <w:rsid w:val="003273DD"/>
    <w:pPr>
      <w:numPr>
        <w:numId w:val="3"/>
      </w:numPr>
    </w:pPr>
  </w:style>
  <w:style w:type="paragraph" w:styleId="NormalWeb">
    <w:name w:val="Normal (Web)"/>
    <w:basedOn w:val="Normal"/>
    <w:uiPriority w:val="99"/>
    <w:unhideWhenUsed/>
    <w:rsid w:val="002E080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9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FA"/>
  </w:style>
  <w:style w:type="paragraph" w:styleId="Footer">
    <w:name w:val="footer"/>
    <w:basedOn w:val="Normal"/>
    <w:link w:val="FooterChar"/>
    <w:uiPriority w:val="99"/>
    <w:unhideWhenUsed/>
    <w:rsid w:val="00C9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FA"/>
  </w:style>
  <w:style w:type="table" w:styleId="TableGrid">
    <w:name w:val="Table Grid"/>
    <w:basedOn w:val="TableNormal"/>
    <w:uiPriority w:val="39"/>
    <w:rsid w:val="0076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AEC"/>
    <w:rPr>
      <w:color w:val="467886" w:themeColor="hyperlink"/>
      <w:u w:val="single"/>
    </w:rPr>
  </w:style>
  <w:style w:type="character" w:styleId="UnresolvedMention">
    <w:name w:val="Unresolved Mention"/>
    <w:basedOn w:val="DefaultParagraphFont"/>
    <w:uiPriority w:val="99"/>
    <w:semiHidden/>
    <w:unhideWhenUsed/>
    <w:rsid w:val="00627AEC"/>
    <w:rPr>
      <w:color w:val="605E5C"/>
      <w:shd w:val="clear" w:color="auto" w:fill="E1DFDD"/>
    </w:rPr>
  </w:style>
  <w:style w:type="character" w:styleId="PlaceholderText">
    <w:name w:val="Placeholder Text"/>
    <w:basedOn w:val="DefaultParagraphFont"/>
    <w:uiPriority w:val="99"/>
    <w:semiHidden/>
    <w:rsid w:val="00836D40"/>
    <w:rPr>
      <w:color w:val="666666"/>
    </w:rPr>
  </w:style>
  <w:style w:type="character" w:styleId="CommentReference">
    <w:name w:val="annotation reference"/>
    <w:basedOn w:val="DefaultParagraphFont"/>
    <w:uiPriority w:val="99"/>
    <w:semiHidden/>
    <w:unhideWhenUsed/>
    <w:rsid w:val="00D4012B"/>
    <w:rPr>
      <w:sz w:val="16"/>
      <w:szCs w:val="16"/>
    </w:rPr>
  </w:style>
  <w:style w:type="paragraph" w:styleId="CommentText">
    <w:name w:val="annotation text"/>
    <w:basedOn w:val="Normal"/>
    <w:link w:val="CommentTextChar"/>
    <w:uiPriority w:val="99"/>
    <w:semiHidden/>
    <w:unhideWhenUsed/>
    <w:rsid w:val="00D4012B"/>
    <w:pPr>
      <w:spacing w:line="240" w:lineRule="auto"/>
    </w:pPr>
    <w:rPr>
      <w:sz w:val="20"/>
      <w:szCs w:val="20"/>
    </w:rPr>
  </w:style>
  <w:style w:type="character" w:customStyle="1" w:styleId="CommentTextChar">
    <w:name w:val="Comment Text Char"/>
    <w:basedOn w:val="DefaultParagraphFont"/>
    <w:link w:val="CommentText"/>
    <w:uiPriority w:val="99"/>
    <w:semiHidden/>
    <w:rsid w:val="00D4012B"/>
    <w:rPr>
      <w:sz w:val="20"/>
      <w:szCs w:val="20"/>
    </w:rPr>
  </w:style>
  <w:style w:type="paragraph" w:styleId="CommentSubject">
    <w:name w:val="annotation subject"/>
    <w:basedOn w:val="CommentText"/>
    <w:next w:val="CommentText"/>
    <w:link w:val="CommentSubjectChar"/>
    <w:uiPriority w:val="99"/>
    <w:semiHidden/>
    <w:unhideWhenUsed/>
    <w:rsid w:val="00D4012B"/>
    <w:rPr>
      <w:b/>
      <w:bCs/>
    </w:rPr>
  </w:style>
  <w:style w:type="character" w:customStyle="1" w:styleId="CommentSubjectChar">
    <w:name w:val="Comment Subject Char"/>
    <w:basedOn w:val="CommentTextChar"/>
    <w:link w:val="CommentSubject"/>
    <w:uiPriority w:val="99"/>
    <w:semiHidden/>
    <w:rsid w:val="00D4012B"/>
    <w:rPr>
      <w:b/>
      <w:bCs/>
      <w:sz w:val="20"/>
      <w:szCs w:val="20"/>
    </w:rPr>
  </w:style>
  <w:style w:type="paragraph" w:styleId="ListBullet">
    <w:name w:val="List Bullet"/>
    <w:basedOn w:val="Normal"/>
    <w:uiPriority w:val="99"/>
    <w:unhideWhenUsed/>
    <w:rsid w:val="007241D5"/>
    <w:pPr>
      <w:numPr>
        <w:numId w:val="15"/>
      </w:numPr>
      <w:spacing w:after="200" w:line="276" w:lineRule="auto"/>
      <w:contextualSpacing/>
    </w:pPr>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7763">
      <w:bodyDiv w:val="1"/>
      <w:marLeft w:val="0"/>
      <w:marRight w:val="0"/>
      <w:marTop w:val="0"/>
      <w:marBottom w:val="0"/>
      <w:divBdr>
        <w:top w:val="none" w:sz="0" w:space="0" w:color="auto"/>
        <w:left w:val="none" w:sz="0" w:space="0" w:color="auto"/>
        <w:bottom w:val="none" w:sz="0" w:space="0" w:color="auto"/>
        <w:right w:val="none" w:sz="0" w:space="0" w:color="auto"/>
      </w:divBdr>
    </w:div>
    <w:div w:id="101195785">
      <w:bodyDiv w:val="1"/>
      <w:marLeft w:val="0"/>
      <w:marRight w:val="0"/>
      <w:marTop w:val="0"/>
      <w:marBottom w:val="0"/>
      <w:divBdr>
        <w:top w:val="none" w:sz="0" w:space="0" w:color="auto"/>
        <w:left w:val="none" w:sz="0" w:space="0" w:color="auto"/>
        <w:bottom w:val="none" w:sz="0" w:space="0" w:color="auto"/>
        <w:right w:val="none" w:sz="0" w:space="0" w:color="auto"/>
      </w:divBdr>
    </w:div>
    <w:div w:id="121851484">
      <w:bodyDiv w:val="1"/>
      <w:marLeft w:val="0"/>
      <w:marRight w:val="0"/>
      <w:marTop w:val="0"/>
      <w:marBottom w:val="0"/>
      <w:divBdr>
        <w:top w:val="none" w:sz="0" w:space="0" w:color="auto"/>
        <w:left w:val="none" w:sz="0" w:space="0" w:color="auto"/>
        <w:bottom w:val="none" w:sz="0" w:space="0" w:color="auto"/>
        <w:right w:val="none" w:sz="0" w:space="0" w:color="auto"/>
      </w:divBdr>
    </w:div>
    <w:div w:id="128717503">
      <w:bodyDiv w:val="1"/>
      <w:marLeft w:val="0"/>
      <w:marRight w:val="0"/>
      <w:marTop w:val="0"/>
      <w:marBottom w:val="0"/>
      <w:divBdr>
        <w:top w:val="none" w:sz="0" w:space="0" w:color="auto"/>
        <w:left w:val="none" w:sz="0" w:space="0" w:color="auto"/>
        <w:bottom w:val="none" w:sz="0" w:space="0" w:color="auto"/>
        <w:right w:val="none" w:sz="0" w:space="0" w:color="auto"/>
      </w:divBdr>
    </w:div>
    <w:div w:id="229704673">
      <w:bodyDiv w:val="1"/>
      <w:marLeft w:val="0"/>
      <w:marRight w:val="0"/>
      <w:marTop w:val="0"/>
      <w:marBottom w:val="0"/>
      <w:divBdr>
        <w:top w:val="none" w:sz="0" w:space="0" w:color="auto"/>
        <w:left w:val="none" w:sz="0" w:space="0" w:color="auto"/>
        <w:bottom w:val="none" w:sz="0" w:space="0" w:color="auto"/>
        <w:right w:val="none" w:sz="0" w:space="0" w:color="auto"/>
      </w:divBdr>
      <w:divsChild>
        <w:div w:id="1299605878">
          <w:marLeft w:val="0"/>
          <w:marRight w:val="0"/>
          <w:marTop w:val="0"/>
          <w:marBottom w:val="0"/>
          <w:divBdr>
            <w:top w:val="none" w:sz="0" w:space="0" w:color="auto"/>
            <w:left w:val="none" w:sz="0" w:space="0" w:color="auto"/>
            <w:bottom w:val="none" w:sz="0" w:space="0" w:color="auto"/>
            <w:right w:val="none" w:sz="0" w:space="0" w:color="auto"/>
          </w:divBdr>
          <w:divsChild>
            <w:div w:id="550269815">
              <w:marLeft w:val="0"/>
              <w:marRight w:val="0"/>
              <w:marTop w:val="0"/>
              <w:marBottom w:val="0"/>
              <w:divBdr>
                <w:top w:val="none" w:sz="0" w:space="0" w:color="auto"/>
                <w:left w:val="none" w:sz="0" w:space="0" w:color="auto"/>
                <w:bottom w:val="none" w:sz="0" w:space="0" w:color="auto"/>
                <w:right w:val="none" w:sz="0" w:space="0" w:color="auto"/>
              </w:divBdr>
              <w:divsChild>
                <w:div w:id="4676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495">
      <w:bodyDiv w:val="1"/>
      <w:marLeft w:val="0"/>
      <w:marRight w:val="0"/>
      <w:marTop w:val="0"/>
      <w:marBottom w:val="0"/>
      <w:divBdr>
        <w:top w:val="none" w:sz="0" w:space="0" w:color="auto"/>
        <w:left w:val="none" w:sz="0" w:space="0" w:color="auto"/>
        <w:bottom w:val="none" w:sz="0" w:space="0" w:color="auto"/>
        <w:right w:val="none" w:sz="0" w:space="0" w:color="auto"/>
      </w:divBdr>
    </w:div>
    <w:div w:id="261112263">
      <w:bodyDiv w:val="1"/>
      <w:marLeft w:val="0"/>
      <w:marRight w:val="0"/>
      <w:marTop w:val="0"/>
      <w:marBottom w:val="0"/>
      <w:divBdr>
        <w:top w:val="none" w:sz="0" w:space="0" w:color="auto"/>
        <w:left w:val="none" w:sz="0" w:space="0" w:color="auto"/>
        <w:bottom w:val="none" w:sz="0" w:space="0" w:color="auto"/>
        <w:right w:val="none" w:sz="0" w:space="0" w:color="auto"/>
      </w:divBdr>
    </w:div>
    <w:div w:id="272832882">
      <w:bodyDiv w:val="1"/>
      <w:marLeft w:val="0"/>
      <w:marRight w:val="0"/>
      <w:marTop w:val="0"/>
      <w:marBottom w:val="0"/>
      <w:divBdr>
        <w:top w:val="none" w:sz="0" w:space="0" w:color="auto"/>
        <w:left w:val="none" w:sz="0" w:space="0" w:color="auto"/>
        <w:bottom w:val="none" w:sz="0" w:space="0" w:color="auto"/>
        <w:right w:val="none" w:sz="0" w:space="0" w:color="auto"/>
      </w:divBdr>
    </w:div>
    <w:div w:id="290676265">
      <w:bodyDiv w:val="1"/>
      <w:marLeft w:val="0"/>
      <w:marRight w:val="0"/>
      <w:marTop w:val="0"/>
      <w:marBottom w:val="0"/>
      <w:divBdr>
        <w:top w:val="none" w:sz="0" w:space="0" w:color="auto"/>
        <w:left w:val="none" w:sz="0" w:space="0" w:color="auto"/>
        <w:bottom w:val="none" w:sz="0" w:space="0" w:color="auto"/>
        <w:right w:val="none" w:sz="0" w:space="0" w:color="auto"/>
      </w:divBdr>
    </w:div>
    <w:div w:id="295067556">
      <w:bodyDiv w:val="1"/>
      <w:marLeft w:val="0"/>
      <w:marRight w:val="0"/>
      <w:marTop w:val="0"/>
      <w:marBottom w:val="0"/>
      <w:divBdr>
        <w:top w:val="none" w:sz="0" w:space="0" w:color="auto"/>
        <w:left w:val="none" w:sz="0" w:space="0" w:color="auto"/>
        <w:bottom w:val="none" w:sz="0" w:space="0" w:color="auto"/>
        <w:right w:val="none" w:sz="0" w:space="0" w:color="auto"/>
      </w:divBdr>
    </w:div>
    <w:div w:id="331445504">
      <w:bodyDiv w:val="1"/>
      <w:marLeft w:val="0"/>
      <w:marRight w:val="0"/>
      <w:marTop w:val="0"/>
      <w:marBottom w:val="0"/>
      <w:divBdr>
        <w:top w:val="none" w:sz="0" w:space="0" w:color="auto"/>
        <w:left w:val="none" w:sz="0" w:space="0" w:color="auto"/>
        <w:bottom w:val="none" w:sz="0" w:space="0" w:color="auto"/>
        <w:right w:val="none" w:sz="0" w:space="0" w:color="auto"/>
      </w:divBdr>
      <w:divsChild>
        <w:div w:id="1072891314">
          <w:marLeft w:val="0"/>
          <w:marRight w:val="0"/>
          <w:marTop w:val="0"/>
          <w:marBottom w:val="0"/>
          <w:divBdr>
            <w:top w:val="none" w:sz="0" w:space="0" w:color="auto"/>
            <w:left w:val="none" w:sz="0" w:space="0" w:color="auto"/>
            <w:bottom w:val="none" w:sz="0" w:space="0" w:color="auto"/>
            <w:right w:val="none" w:sz="0" w:space="0" w:color="auto"/>
          </w:divBdr>
          <w:divsChild>
            <w:div w:id="2025546664">
              <w:marLeft w:val="0"/>
              <w:marRight w:val="0"/>
              <w:marTop w:val="0"/>
              <w:marBottom w:val="0"/>
              <w:divBdr>
                <w:top w:val="none" w:sz="0" w:space="0" w:color="auto"/>
                <w:left w:val="none" w:sz="0" w:space="0" w:color="auto"/>
                <w:bottom w:val="none" w:sz="0" w:space="0" w:color="auto"/>
                <w:right w:val="none" w:sz="0" w:space="0" w:color="auto"/>
              </w:divBdr>
              <w:divsChild>
                <w:div w:id="2135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3004">
      <w:bodyDiv w:val="1"/>
      <w:marLeft w:val="0"/>
      <w:marRight w:val="0"/>
      <w:marTop w:val="0"/>
      <w:marBottom w:val="0"/>
      <w:divBdr>
        <w:top w:val="none" w:sz="0" w:space="0" w:color="auto"/>
        <w:left w:val="none" w:sz="0" w:space="0" w:color="auto"/>
        <w:bottom w:val="none" w:sz="0" w:space="0" w:color="auto"/>
        <w:right w:val="none" w:sz="0" w:space="0" w:color="auto"/>
      </w:divBdr>
      <w:divsChild>
        <w:div w:id="60373947">
          <w:marLeft w:val="0"/>
          <w:marRight w:val="0"/>
          <w:marTop w:val="0"/>
          <w:marBottom w:val="0"/>
          <w:divBdr>
            <w:top w:val="none" w:sz="0" w:space="0" w:color="auto"/>
            <w:left w:val="none" w:sz="0" w:space="0" w:color="auto"/>
            <w:bottom w:val="none" w:sz="0" w:space="0" w:color="auto"/>
            <w:right w:val="none" w:sz="0" w:space="0" w:color="auto"/>
          </w:divBdr>
          <w:divsChild>
            <w:div w:id="884948683">
              <w:marLeft w:val="0"/>
              <w:marRight w:val="0"/>
              <w:marTop w:val="0"/>
              <w:marBottom w:val="0"/>
              <w:divBdr>
                <w:top w:val="none" w:sz="0" w:space="0" w:color="auto"/>
                <w:left w:val="none" w:sz="0" w:space="0" w:color="auto"/>
                <w:bottom w:val="none" w:sz="0" w:space="0" w:color="auto"/>
                <w:right w:val="none" w:sz="0" w:space="0" w:color="auto"/>
              </w:divBdr>
              <w:divsChild>
                <w:div w:id="20611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5503">
      <w:bodyDiv w:val="1"/>
      <w:marLeft w:val="0"/>
      <w:marRight w:val="0"/>
      <w:marTop w:val="0"/>
      <w:marBottom w:val="0"/>
      <w:divBdr>
        <w:top w:val="none" w:sz="0" w:space="0" w:color="auto"/>
        <w:left w:val="none" w:sz="0" w:space="0" w:color="auto"/>
        <w:bottom w:val="none" w:sz="0" w:space="0" w:color="auto"/>
        <w:right w:val="none" w:sz="0" w:space="0" w:color="auto"/>
      </w:divBdr>
    </w:div>
    <w:div w:id="555438844">
      <w:bodyDiv w:val="1"/>
      <w:marLeft w:val="0"/>
      <w:marRight w:val="0"/>
      <w:marTop w:val="0"/>
      <w:marBottom w:val="0"/>
      <w:divBdr>
        <w:top w:val="none" w:sz="0" w:space="0" w:color="auto"/>
        <w:left w:val="none" w:sz="0" w:space="0" w:color="auto"/>
        <w:bottom w:val="none" w:sz="0" w:space="0" w:color="auto"/>
        <w:right w:val="none" w:sz="0" w:space="0" w:color="auto"/>
      </w:divBdr>
    </w:div>
    <w:div w:id="558976678">
      <w:bodyDiv w:val="1"/>
      <w:marLeft w:val="0"/>
      <w:marRight w:val="0"/>
      <w:marTop w:val="0"/>
      <w:marBottom w:val="0"/>
      <w:divBdr>
        <w:top w:val="none" w:sz="0" w:space="0" w:color="auto"/>
        <w:left w:val="none" w:sz="0" w:space="0" w:color="auto"/>
        <w:bottom w:val="none" w:sz="0" w:space="0" w:color="auto"/>
        <w:right w:val="none" w:sz="0" w:space="0" w:color="auto"/>
      </w:divBdr>
    </w:div>
    <w:div w:id="572400482">
      <w:bodyDiv w:val="1"/>
      <w:marLeft w:val="0"/>
      <w:marRight w:val="0"/>
      <w:marTop w:val="0"/>
      <w:marBottom w:val="0"/>
      <w:divBdr>
        <w:top w:val="none" w:sz="0" w:space="0" w:color="auto"/>
        <w:left w:val="none" w:sz="0" w:space="0" w:color="auto"/>
        <w:bottom w:val="none" w:sz="0" w:space="0" w:color="auto"/>
        <w:right w:val="none" w:sz="0" w:space="0" w:color="auto"/>
      </w:divBdr>
      <w:divsChild>
        <w:div w:id="761797181">
          <w:marLeft w:val="0"/>
          <w:marRight w:val="0"/>
          <w:marTop w:val="0"/>
          <w:marBottom w:val="0"/>
          <w:divBdr>
            <w:top w:val="none" w:sz="0" w:space="0" w:color="auto"/>
            <w:left w:val="none" w:sz="0" w:space="0" w:color="auto"/>
            <w:bottom w:val="none" w:sz="0" w:space="0" w:color="auto"/>
            <w:right w:val="none" w:sz="0" w:space="0" w:color="auto"/>
          </w:divBdr>
          <w:divsChild>
            <w:div w:id="77026197">
              <w:marLeft w:val="0"/>
              <w:marRight w:val="0"/>
              <w:marTop w:val="0"/>
              <w:marBottom w:val="0"/>
              <w:divBdr>
                <w:top w:val="none" w:sz="0" w:space="0" w:color="auto"/>
                <w:left w:val="none" w:sz="0" w:space="0" w:color="auto"/>
                <w:bottom w:val="none" w:sz="0" w:space="0" w:color="auto"/>
                <w:right w:val="none" w:sz="0" w:space="0" w:color="auto"/>
              </w:divBdr>
              <w:divsChild>
                <w:div w:id="1232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8123">
      <w:bodyDiv w:val="1"/>
      <w:marLeft w:val="0"/>
      <w:marRight w:val="0"/>
      <w:marTop w:val="0"/>
      <w:marBottom w:val="0"/>
      <w:divBdr>
        <w:top w:val="none" w:sz="0" w:space="0" w:color="auto"/>
        <w:left w:val="none" w:sz="0" w:space="0" w:color="auto"/>
        <w:bottom w:val="none" w:sz="0" w:space="0" w:color="auto"/>
        <w:right w:val="none" w:sz="0" w:space="0" w:color="auto"/>
      </w:divBdr>
      <w:divsChild>
        <w:div w:id="1650935560">
          <w:marLeft w:val="0"/>
          <w:marRight w:val="0"/>
          <w:marTop w:val="0"/>
          <w:marBottom w:val="0"/>
          <w:divBdr>
            <w:top w:val="none" w:sz="0" w:space="0" w:color="auto"/>
            <w:left w:val="none" w:sz="0" w:space="0" w:color="auto"/>
            <w:bottom w:val="none" w:sz="0" w:space="0" w:color="auto"/>
            <w:right w:val="none" w:sz="0" w:space="0" w:color="auto"/>
          </w:divBdr>
          <w:divsChild>
            <w:div w:id="1279876162">
              <w:marLeft w:val="0"/>
              <w:marRight w:val="0"/>
              <w:marTop w:val="0"/>
              <w:marBottom w:val="0"/>
              <w:divBdr>
                <w:top w:val="none" w:sz="0" w:space="0" w:color="auto"/>
                <w:left w:val="none" w:sz="0" w:space="0" w:color="auto"/>
                <w:bottom w:val="none" w:sz="0" w:space="0" w:color="auto"/>
                <w:right w:val="none" w:sz="0" w:space="0" w:color="auto"/>
              </w:divBdr>
              <w:divsChild>
                <w:div w:id="1362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9100">
      <w:bodyDiv w:val="1"/>
      <w:marLeft w:val="0"/>
      <w:marRight w:val="0"/>
      <w:marTop w:val="0"/>
      <w:marBottom w:val="0"/>
      <w:divBdr>
        <w:top w:val="none" w:sz="0" w:space="0" w:color="auto"/>
        <w:left w:val="none" w:sz="0" w:space="0" w:color="auto"/>
        <w:bottom w:val="none" w:sz="0" w:space="0" w:color="auto"/>
        <w:right w:val="none" w:sz="0" w:space="0" w:color="auto"/>
      </w:divBdr>
    </w:div>
    <w:div w:id="807432000">
      <w:bodyDiv w:val="1"/>
      <w:marLeft w:val="0"/>
      <w:marRight w:val="0"/>
      <w:marTop w:val="0"/>
      <w:marBottom w:val="0"/>
      <w:divBdr>
        <w:top w:val="none" w:sz="0" w:space="0" w:color="auto"/>
        <w:left w:val="none" w:sz="0" w:space="0" w:color="auto"/>
        <w:bottom w:val="none" w:sz="0" w:space="0" w:color="auto"/>
        <w:right w:val="none" w:sz="0" w:space="0" w:color="auto"/>
      </w:divBdr>
      <w:divsChild>
        <w:div w:id="2008826666">
          <w:marLeft w:val="0"/>
          <w:marRight w:val="0"/>
          <w:marTop w:val="0"/>
          <w:marBottom w:val="0"/>
          <w:divBdr>
            <w:top w:val="none" w:sz="0" w:space="0" w:color="auto"/>
            <w:left w:val="none" w:sz="0" w:space="0" w:color="auto"/>
            <w:bottom w:val="none" w:sz="0" w:space="0" w:color="auto"/>
            <w:right w:val="none" w:sz="0" w:space="0" w:color="auto"/>
          </w:divBdr>
          <w:divsChild>
            <w:div w:id="511338530">
              <w:marLeft w:val="0"/>
              <w:marRight w:val="0"/>
              <w:marTop w:val="0"/>
              <w:marBottom w:val="0"/>
              <w:divBdr>
                <w:top w:val="none" w:sz="0" w:space="0" w:color="auto"/>
                <w:left w:val="none" w:sz="0" w:space="0" w:color="auto"/>
                <w:bottom w:val="none" w:sz="0" w:space="0" w:color="auto"/>
                <w:right w:val="none" w:sz="0" w:space="0" w:color="auto"/>
              </w:divBdr>
              <w:divsChild>
                <w:div w:id="14012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8772">
      <w:bodyDiv w:val="1"/>
      <w:marLeft w:val="0"/>
      <w:marRight w:val="0"/>
      <w:marTop w:val="0"/>
      <w:marBottom w:val="0"/>
      <w:divBdr>
        <w:top w:val="none" w:sz="0" w:space="0" w:color="auto"/>
        <w:left w:val="none" w:sz="0" w:space="0" w:color="auto"/>
        <w:bottom w:val="none" w:sz="0" w:space="0" w:color="auto"/>
        <w:right w:val="none" w:sz="0" w:space="0" w:color="auto"/>
      </w:divBdr>
      <w:divsChild>
        <w:div w:id="188033231">
          <w:marLeft w:val="0"/>
          <w:marRight w:val="0"/>
          <w:marTop w:val="0"/>
          <w:marBottom w:val="0"/>
          <w:divBdr>
            <w:top w:val="none" w:sz="0" w:space="0" w:color="auto"/>
            <w:left w:val="none" w:sz="0" w:space="0" w:color="auto"/>
            <w:bottom w:val="none" w:sz="0" w:space="0" w:color="auto"/>
            <w:right w:val="none" w:sz="0" w:space="0" w:color="auto"/>
          </w:divBdr>
          <w:divsChild>
            <w:div w:id="1838809735">
              <w:marLeft w:val="0"/>
              <w:marRight w:val="0"/>
              <w:marTop w:val="0"/>
              <w:marBottom w:val="0"/>
              <w:divBdr>
                <w:top w:val="none" w:sz="0" w:space="0" w:color="auto"/>
                <w:left w:val="none" w:sz="0" w:space="0" w:color="auto"/>
                <w:bottom w:val="none" w:sz="0" w:space="0" w:color="auto"/>
                <w:right w:val="none" w:sz="0" w:space="0" w:color="auto"/>
              </w:divBdr>
              <w:divsChild>
                <w:div w:id="16238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4671">
      <w:bodyDiv w:val="1"/>
      <w:marLeft w:val="0"/>
      <w:marRight w:val="0"/>
      <w:marTop w:val="0"/>
      <w:marBottom w:val="0"/>
      <w:divBdr>
        <w:top w:val="none" w:sz="0" w:space="0" w:color="auto"/>
        <w:left w:val="none" w:sz="0" w:space="0" w:color="auto"/>
        <w:bottom w:val="none" w:sz="0" w:space="0" w:color="auto"/>
        <w:right w:val="none" w:sz="0" w:space="0" w:color="auto"/>
      </w:divBdr>
    </w:div>
    <w:div w:id="904336383">
      <w:bodyDiv w:val="1"/>
      <w:marLeft w:val="0"/>
      <w:marRight w:val="0"/>
      <w:marTop w:val="0"/>
      <w:marBottom w:val="0"/>
      <w:divBdr>
        <w:top w:val="none" w:sz="0" w:space="0" w:color="auto"/>
        <w:left w:val="none" w:sz="0" w:space="0" w:color="auto"/>
        <w:bottom w:val="none" w:sz="0" w:space="0" w:color="auto"/>
        <w:right w:val="none" w:sz="0" w:space="0" w:color="auto"/>
      </w:divBdr>
    </w:div>
    <w:div w:id="930314649">
      <w:bodyDiv w:val="1"/>
      <w:marLeft w:val="0"/>
      <w:marRight w:val="0"/>
      <w:marTop w:val="0"/>
      <w:marBottom w:val="0"/>
      <w:divBdr>
        <w:top w:val="none" w:sz="0" w:space="0" w:color="auto"/>
        <w:left w:val="none" w:sz="0" w:space="0" w:color="auto"/>
        <w:bottom w:val="none" w:sz="0" w:space="0" w:color="auto"/>
        <w:right w:val="none" w:sz="0" w:space="0" w:color="auto"/>
      </w:divBdr>
      <w:divsChild>
        <w:div w:id="838039128">
          <w:marLeft w:val="0"/>
          <w:marRight w:val="0"/>
          <w:marTop w:val="0"/>
          <w:marBottom w:val="0"/>
          <w:divBdr>
            <w:top w:val="none" w:sz="0" w:space="0" w:color="auto"/>
            <w:left w:val="none" w:sz="0" w:space="0" w:color="auto"/>
            <w:bottom w:val="none" w:sz="0" w:space="0" w:color="auto"/>
            <w:right w:val="none" w:sz="0" w:space="0" w:color="auto"/>
          </w:divBdr>
          <w:divsChild>
            <w:div w:id="417404681">
              <w:marLeft w:val="0"/>
              <w:marRight w:val="0"/>
              <w:marTop w:val="0"/>
              <w:marBottom w:val="0"/>
              <w:divBdr>
                <w:top w:val="none" w:sz="0" w:space="0" w:color="auto"/>
                <w:left w:val="none" w:sz="0" w:space="0" w:color="auto"/>
                <w:bottom w:val="none" w:sz="0" w:space="0" w:color="auto"/>
                <w:right w:val="none" w:sz="0" w:space="0" w:color="auto"/>
              </w:divBdr>
              <w:divsChild>
                <w:div w:id="19286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5704">
      <w:bodyDiv w:val="1"/>
      <w:marLeft w:val="0"/>
      <w:marRight w:val="0"/>
      <w:marTop w:val="0"/>
      <w:marBottom w:val="0"/>
      <w:divBdr>
        <w:top w:val="none" w:sz="0" w:space="0" w:color="auto"/>
        <w:left w:val="none" w:sz="0" w:space="0" w:color="auto"/>
        <w:bottom w:val="none" w:sz="0" w:space="0" w:color="auto"/>
        <w:right w:val="none" w:sz="0" w:space="0" w:color="auto"/>
      </w:divBdr>
    </w:div>
    <w:div w:id="960111385">
      <w:bodyDiv w:val="1"/>
      <w:marLeft w:val="0"/>
      <w:marRight w:val="0"/>
      <w:marTop w:val="0"/>
      <w:marBottom w:val="0"/>
      <w:divBdr>
        <w:top w:val="none" w:sz="0" w:space="0" w:color="auto"/>
        <w:left w:val="none" w:sz="0" w:space="0" w:color="auto"/>
        <w:bottom w:val="none" w:sz="0" w:space="0" w:color="auto"/>
        <w:right w:val="none" w:sz="0" w:space="0" w:color="auto"/>
      </w:divBdr>
    </w:div>
    <w:div w:id="1008211312">
      <w:bodyDiv w:val="1"/>
      <w:marLeft w:val="0"/>
      <w:marRight w:val="0"/>
      <w:marTop w:val="0"/>
      <w:marBottom w:val="0"/>
      <w:divBdr>
        <w:top w:val="none" w:sz="0" w:space="0" w:color="auto"/>
        <w:left w:val="none" w:sz="0" w:space="0" w:color="auto"/>
        <w:bottom w:val="none" w:sz="0" w:space="0" w:color="auto"/>
        <w:right w:val="none" w:sz="0" w:space="0" w:color="auto"/>
      </w:divBdr>
    </w:div>
    <w:div w:id="1339580422">
      <w:bodyDiv w:val="1"/>
      <w:marLeft w:val="0"/>
      <w:marRight w:val="0"/>
      <w:marTop w:val="0"/>
      <w:marBottom w:val="0"/>
      <w:divBdr>
        <w:top w:val="none" w:sz="0" w:space="0" w:color="auto"/>
        <w:left w:val="none" w:sz="0" w:space="0" w:color="auto"/>
        <w:bottom w:val="none" w:sz="0" w:space="0" w:color="auto"/>
        <w:right w:val="none" w:sz="0" w:space="0" w:color="auto"/>
      </w:divBdr>
    </w:div>
    <w:div w:id="1362777969">
      <w:bodyDiv w:val="1"/>
      <w:marLeft w:val="0"/>
      <w:marRight w:val="0"/>
      <w:marTop w:val="0"/>
      <w:marBottom w:val="0"/>
      <w:divBdr>
        <w:top w:val="none" w:sz="0" w:space="0" w:color="auto"/>
        <w:left w:val="none" w:sz="0" w:space="0" w:color="auto"/>
        <w:bottom w:val="none" w:sz="0" w:space="0" w:color="auto"/>
        <w:right w:val="none" w:sz="0" w:space="0" w:color="auto"/>
      </w:divBdr>
    </w:div>
    <w:div w:id="1443575536">
      <w:bodyDiv w:val="1"/>
      <w:marLeft w:val="0"/>
      <w:marRight w:val="0"/>
      <w:marTop w:val="0"/>
      <w:marBottom w:val="0"/>
      <w:divBdr>
        <w:top w:val="none" w:sz="0" w:space="0" w:color="auto"/>
        <w:left w:val="none" w:sz="0" w:space="0" w:color="auto"/>
        <w:bottom w:val="none" w:sz="0" w:space="0" w:color="auto"/>
        <w:right w:val="none" w:sz="0" w:space="0" w:color="auto"/>
      </w:divBdr>
    </w:div>
    <w:div w:id="1484274423">
      <w:bodyDiv w:val="1"/>
      <w:marLeft w:val="0"/>
      <w:marRight w:val="0"/>
      <w:marTop w:val="0"/>
      <w:marBottom w:val="0"/>
      <w:divBdr>
        <w:top w:val="none" w:sz="0" w:space="0" w:color="auto"/>
        <w:left w:val="none" w:sz="0" w:space="0" w:color="auto"/>
        <w:bottom w:val="none" w:sz="0" w:space="0" w:color="auto"/>
        <w:right w:val="none" w:sz="0" w:space="0" w:color="auto"/>
      </w:divBdr>
    </w:div>
    <w:div w:id="1536625013">
      <w:bodyDiv w:val="1"/>
      <w:marLeft w:val="0"/>
      <w:marRight w:val="0"/>
      <w:marTop w:val="0"/>
      <w:marBottom w:val="0"/>
      <w:divBdr>
        <w:top w:val="none" w:sz="0" w:space="0" w:color="auto"/>
        <w:left w:val="none" w:sz="0" w:space="0" w:color="auto"/>
        <w:bottom w:val="none" w:sz="0" w:space="0" w:color="auto"/>
        <w:right w:val="none" w:sz="0" w:space="0" w:color="auto"/>
      </w:divBdr>
    </w:div>
    <w:div w:id="1561744952">
      <w:bodyDiv w:val="1"/>
      <w:marLeft w:val="0"/>
      <w:marRight w:val="0"/>
      <w:marTop w:val="0"/>
      <w:marBottom w:val="0"/>
      <w:divBdr>
        <w:top w:val="none" w:sz="0" w:space="0" w:color="auto"/>
        <w:left w:val="none" w:sz="0" w:space="0" w:color="auto"/>
        <w:bottom w:val="none" w:sz="0" w:space="0" w:color="auto"/>
        <w:right w:val="none" w:sz="0" w:space="0" w:color="auto"/>
      </w:divBdr>
    </w:div>
    <w:div w:id="1592009260">
      <w:bodyDiv w:val="1"/>
      <w:marLeft w:val="0"/>
      <w:marRight w:val="0"/>
      <w:marTop w:val="0"/>
      <w:marBottom w:val="0"/>
      <w:divBdr>
        <w:top w:val="none" w:sz="0" w:space="0" w:color="auto"/>
        <w:left w:val="none" w:sz="0" w:space="0" w:color="auto"/>
        <w:bottom w:val="none" w:sz="0" w:space="0" w:color="auto"/>
        <w:right w:val="none" w:sz="0" w:space="0" w:color="auto"/>
      </w:divBdr>
    </w:div>
    <w:div w:id="1609775871">
      <w:bodyDiv w:val="1"/>
      <w:marLeft w:val="0"/>
      <w:marRight w:val="0"/>
      <w:marTop w:val="0"/>
      <w:marBottom w:val="0"/>
      <w:divBdr>
        <w:top w:val="none" w:sz="0" w:space="0" w:color="auto"/>
        <w:left w:val="none" w:sz="0" w:space="0" w:color="auto"/>
        <w:bottom w:val="none" w:sz="0" w:space="0" w:color="auto"/>
        <w:right w:val="none" w:sz="0" w:space="0" w:color="auto"/>
      </w:divBdr>
    </w:div>
    <w:div w:id="1663124027">
      <w:bodyDiv w:val="1"/>
      <w:marLeft w:val="0"/>
      <w:marRight w:val="0"/>
      <w:marTop w:val="0"/>
      <w:marBottom w:val="0"/>
      <w:divBdr>
        <w:top w:val="none" w:sz="0" w:space="0" w:color="auto"/>
        <w:left w:val="none" w:sz="0" w:space="0" w:color="auto"/>
        <w:bottom w:val="none" w:sz="0" w:space="0" w:color="auto"/>
        <w:right w:val="none" w:sz="0" w:space="0" w:color="auto"/>
      </w:divBdr>
      <w:divsChild>
        <w:div w:id="1580603943">
          <w:marLeft w:val="0"/>
          <w:marRight w:val="0"/>
          <w:marTop w:val="0"/>
          <w:marBottom w:val="0"/>
          <w:divBdr>
            <w:top w:val="none" w:sz="0" w:space="0" w:color="auto"/>
            <w:left w:val="none" w:sz="0" w:space="0" w:color="auto"/>
            <w:bottom w:val="none" w:sz="0" w:space="0" w:color="auto"/>
            <w:right w:val="none" w:sz="0" w:space="0" w:color="auto"/>
          </w:divBdr>
          <w:divsChild>
            <w:div w:id="195122471">
              <w:marLeft w:val="0"/>
              <w:marRight w:val="0"/>
              <w:marTop w:val="0"/>
              <w:marBottom w:val="0"/>
              <w:divBdr>
                <w:top w:val="none" w:sz="0" w:space="0" w:color="auto"/>
                <w:left w:val="none" w:sz="0" w:space="0" w:color="auto"/>
                <w:bottom w:val="none" w:sz="0" w:space="0" w:color="auto"/>
                <w:right w:val="none" w:sz="0" w:space="0" w:color="auto"/>
              </w:divBdr>
              <w:divsChild>
                <w:div w:id="976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0235">
      <w:bodyDiv w:val="1"/>
      <w:marLeft w:val="0"/>
      <w:marRight w:val="0"/>
      <w:marTop w:val="0"/>
      <w:marBottom w:val="0"/>
      <w:divBdr>
        <w:top w:val="none" w:sz="0" w:space="0" w:color="auto"/>
        <w:left w:val="none" w:sz="0" w:space="0" w:color="auto"/>
        <w:bottom w:val="none" w:sz="0" w:space="0" w:color="auto"/>
        <w:right w:val="none" w:sz="0" w:space="0" w:color="auto"/>
      </w:divBdr>
    </w:div>
    <w:div w:id="1780559818">
      <w:bodyDiv w:val="1"/>
      <w:marLeft w:val="0"/>
      <w:marRight w:val="0"/>
      <w:marTop w:val="0"/>
      <w:marBottom w:val="0"/>
      <w:divBdr>
        <w:top w:val="none" w:sz="0" w:space="0" w:color="auto"/>
        <w:left w:val="none" w:sz="0" w:space="0" w:color="auto"/>
        <w:bottom w:val="none" w:sz="0" w:space="0" w:color="auto"/>
        <w:right w:val="none" w:sz="0" w:space="0" w:color="auto"/>
      </w:divBdr>
      <w:divsChild>
        <w:div w:id="2002152261">
          <w:marLeft w:val="0"/>
          <w:marRight w:val="0"/>
          <w:marTop w:val="0"/>
          <w:marBottom w:val="0"/>
          <w:divBdr>
            <w:top w:val="none" w:sz="0" w:space="0" w:color="auto"/>
            <w:left w:val="none" w:sz="0" w:space="0" w:color="auto"/>
            <w:bottom w:val="none" w:sz="0" w:space="0" w:color="auto"/>
            <w:right w:val="none" w:sz="0" w:space="0" w:color="auto"/>
          </w:divBdr>
          <w:divsChild>
            <w:div w:id="133067110">
              <w:marLeft w:val="0"/>
              <w:marRight w:val="0"/>
              <w:marTop w:val="0"/>
              <w:marBottom w:val="0"/>
              <w:divBdr>
                <w:top w:val="none" w:sz="0" w:space="0" w:color="auto"/>
                <w:left w:val="none" w:sz="0" w:space="0" w:color="auto"/>
                <w:bottom w:val="none" w:sz="0" w:space="0" w:color="auto"/>
                <w:right w:val="none" w:sz="0" w:space="0" w:color="auto"/>
              </w:divBdr>
              <w:divsChild>
                <w:div w:id="223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9698">
      <w:bodyDiv w:val="1"/>
      <w:marLeft w:val="0"/>
      <w:marRight w:val="0"/>
      <w:marTop w:val="0"/>
      <w:marBottom w:val="0"/>
      <w:divBdr>
        <w:top w:val="none" w:sz="0" w:space="0" w:color="auto"/>
        <w:left w:val="none" w:sz="0" w:space="0" w:color="auto"/>
        <w:bottom w:val="none" w:sz="0" w:space="0" w:color="auto"/>
        <w:right w:val="none" w:sz="0" w:space="0" w:color="auto"/>
      </w:divBdr>
    </w:div>
    <w:div w:id="1980107375">
      <w:bodyDiv w:val="1"/>
      <w:marLeft w:val="0"/>
      <w:marRight w:val="0"/>
      <w:marTop w:val="0"/>
      <w:marBottom w:val="0"/>
      <w:divBdr>
        <w:top w:val="none" w:sz="0" w:space="0" w:color="auto"/>
        <w:left w:val="none" w:sz="0" w:space="0" w:color="auto"/>
        <w:bottom w:val="none" w:sz="0" w:space="0" w:color="auto"/>
        <w:right w:val="none" w:sz="0" w:space="0" w:color="auto"/>
      </w:divBdr>
      <w:divsChild>
        <w:div w:id="1032075157">
          <w:marLeft w:val="0"/>
          <w:marRight w:val="0"/>
          <w:marTop w:val="0"/>
          <w:marBottom w:val="0"/>
          <w:divBdr>
            <w:top w:val="none" w:sz="0" w:space="0" w:color="auto"/>
            <w:left w:val="none" w:sz="0" w:space="0" w:color="auto"/>
            <w:bottom w:val="none" w:sz="0" w:space="0" w:color="auto"/>
            <w:right w:val="none" w:sz="0" w:space="0" w:color="auto"/>
          </w:divBdr>
          <w:divsChild>
            <w:div w:id="378550554">
              <w:marLeft w:val="0"/>
              <w:marRight w:val="0"/>
              <w:marTop w:val="0"/>
              <w:marBottom w:val="0"/>
              <w:divBdr>
                <w:top w:val="none" w:sz="0" w:space="0" w:color="auto"/>
                <w:left w:val="none" w:sz="0" w:space="0" w:color="auto"/>
                <w:bottom w:val="none" w:sz="0" w:space="0" w:color="auto"/>
                <w:right w:val="none" w:sz="0" w:space="0" w:color="auto"/>
              </w:divBdr>
              <w:divsChild>
                <w:div w:id="6414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97229">
      <w:bodyDiv w:val="1"/>
      <w:marLeft w:val="0"/>
      <w:marRight w:val="0"/>
      <w:marTop w:val="0"/>
      <w:marBottom w:val="0"/>
      <w:divBdr>
        <w:top w:val="none" w:sz="0" w:space="0" w:color="auto"/>
        <w:left w:val="none" w:sz="0" w:space="0" w:color="auto"/>
        <w:bottom w:val="none" w:sz="0" w:space="0" w:color="auto"/>
        <w:right w:val="none" w:sz="0" w:space="0" w:color="auto"/>
      </w:divBdr>
    </w:div>
    <w:div w:id="21320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jh0220@student.ubc.ca</dc:creator>
  <cp:keywords/>
  <dc:description/>
  <cp:lastModifiedBy>jh0220@student.ubc.ca</cp:lastModifiedBy>
  <cp:revision>41</cp:revision>
  <dcterms:created xsi:type="dcterms:W3CDTF">2025-02-24T03:19:00Z</dcterms:created>
  <dcterms:modified xsi:type="dcterms:W3CDTF">2025-04-12T02:42:00Z</dcterms:modified>
</cp:coreProperties>
</file>