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9244" w14:textId="77777777" w:rsidR="00447438" w:rsidRDefault="00447438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Normativas y comparativas</w:t>
      </w:r>
    </w:p>
    <w:p w14:paraId="6C21411C" w14:textId="4EFE7007" w:rsidR="008C17E9" w:rsidRDefault="00447438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Colombia y Europa</w:t>
      </w:r>
    </w:p>
    <w:p w14:paraId="52CBBD2A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</w:p>
    <w:p w14:paraId="6D24E6F8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BDBBD1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10C28C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</w:p>
    <w:p w14:paraId="4904433C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942E7C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6C83526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Jaime Diaz Padilla</w:t>
      </w:r>
    </w:p>
    <w:p w14:paraId="69ABAE1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</w:p>
    <w:p w14:paraId="4BB04809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4C8502B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B865B9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</w:p>
    <w:p w14:paraId="64235DD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D3258B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5420AF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</w:p>
    <w:p w14:paraId="6C76B595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21176E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SENA</w:t>
      </w:r>
    </w:p>
    <w:p w14:paraId="0D8CAC0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Modalidad Virtual</w:t>
      </w:r>
    </w:p>
    <w:p w14:paraId="68AF826B" w14:textId="11EC7784" w:rsidR="008C17E9" w:rsidRDefault="00447438" w:rsidP="008C17E9">
      <w:pPr>
        <w:spacing w:before="240" w:after="240"/>
        <w:jc w:val="center"/>
        <w:rPr>
          <w:sz w:val="24"/>
          <w:szCs w:val="24"/>
        </w:rPr>
      </w:pPr>
      <w:r w:rsidRPr="00447438">
        <w:rPr>
          <w:sz w:val="24"/>
          <w:szCs w:val="24"/>
        </w:rPr>
        <w:t>Análisis</w:t>
      </w:r>
      <w:r w:rsidRPr="00447438">
        <w:rPr>
          <w:sz w:val="24"/>
          <w:szCs w:val="24"/>
        </w:rPr>
        <w:t xml:space="preserve"> Y Control De Calidad En La Industria Alimentaria</w:t>
      </w:r>
    </w:p>
    <w:p w14:paraId="302B3DD4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Cundinamarca</w:t>
      </w:r>
    </w:p>
    <w:p w14:paraId="05EFCAA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BOGOTA</w:t>
      </w:r>
    </w:p>
    <w:p w14:paraId="5B3D497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2022</w:t>
      </w:r>
    </w:p>
    <w:p w14:paraId="443D3A4A" w14:textId="3502B7E9" w:rsidR="00743AD7" w:rsidRPr="008C17E9" w:rsidRDefault="00743AD7" w:rsidP="008C17E9">
      <w:pPr>
        <w:numPr>
          <w:ilvl w:val="0"/>
          <w:numId w:val="1"/>
        </w:numPr>
        <w:spacing w:before="240" w:after="240" w:line="276" w:lineRule="auto"/>
        <w:jc w:val="both"/>
        <w:rPr>
          <w:b/>
          <w:sz w:val="24"/>
          <w:szCs w:val="24"/>
        </w:rPr>
      </w:pPr>
      <w:r w:rsidRPr="004D666B">
        <w:rPr>
          <w:b/>
          <w:bCs/>
        </w:rPr>
        <w:lastRenderedPageBreak/>
        <w:t>Cuadro comparativo norma</w:t>
      </w:r>
      <w:r w:rsidR="00BE2FDD" w:rsidRPr="008C17E9">
        <w:rPr>
          <w:b/>
          <w:bCs/>
        </w:rPr>
        <w:t>tivas</w:t>
      </w:r>
      <w:r w:rsidRPr="004D666B">
        <w:rPr>
          <w:b/>
          <w:bCs/>
        </w:rPr>
        <w:t xml:space="preserve"> colombiana y</w:t>
      </w:r>
      <w:r w:rsidRPr="008C17E9">
        <w:rPr>
          <w:b/>
          <w:bCs/>
        </w:rPr>
        <w:t xml:space="preserve"> </w:t>
      </w:r>
      <w:r w:rsidR="00BE2FDD" w:rsidRPr="008C17E9">
        <w:rPr>
          <w:b/>
          <w:bCs/>
        </w:rPr>
        <w:t xml:space="preserve">Normativas </w:t>
      </w:r>
      <w:r w:rsidRPr="004D666B">
        <w:rPr>
          <w:b/>
          <w:bCs/>
        </w:rPr>
        <w:t>europea</w:t>
      </w:r>
      <w:r w:rsidR="00BE2FDD" w:rsidRPr="008C17E9">
        <w:rPr>
          <w:b/>
          <w:bCs/>
        </w:rPr>
        <w:t>s</w:t>
      </w:r>
      <w:r w:rsidRPr="004D666B">
        <w:rPr>
          <w:b/>
          <w:bCs/>
        </w:rPr>
        <w:t xml:space="preserve"> </w:t>
      </w:r>
      <w:r w:rsidR="00BE2FDD" w:rsidRPr="008C17E9">
        <w:rPr>
          <w:b/>
          <w:bCs/>
        </w:rPr>
        <w:t>en</w:t>
      </w:r>
      <w:r w:rsidRPr="004D666B">
        <w:rPr>
          <w:b/>
          <w:bCs/>
        </w:rPr>
        <w:t xml:space="preserve"> aditivos alimentario</w:t>
      </w:r>
      <w:r w:rsidR="00BE2FDD" w:rsidRPr="008C17E9">
        <w:rPr>
          <w:b/>
          <w:bCs/>
        </w:rPr>
        <w:t>s.</w:t>
      </w:r>
    </w:p>
    <w:p w14:paraId="0A039F2C" w14:textId="7B5EDF9F" w:rsidR="00BE2FDD" w:rsidRDefault="00BE2FDD" w:rsidP="00BE2FDD">
      <w:pPr>
        <w:jc w:val="center"/>
      </w:pPr>
    </w:p>
    <w:tbl>
      <w:tblPr>
        <w:tblW w:w="6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0"/>
        <w:gridCol w:w="3540"/>
      </w:tblGrid>
      <w:tr w:rsidR="008C17E9" w:rsidRPr="008C17E9" w14:paraId="720220AF" w14:textId="77777777" w:rsidTr="008C17E9">
        <w:trPr>
          <w:trHeight w:val="615"/>
          <w:jc w:val="center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655A2" w14:textId="77777777" w:rsidR="008C17E9" w:rsidRPr="008C17E9" w:rsidRDefault="008C17E9" w:rsidP="008C1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7E9">
              <w:rPr>
                <w:rFonts w:ascii="Calibri" w:eastAsia="Times New Roman" w:hAnsi="Calibri" w:cs="Calibri"/>
                <w:color w:val="000000"/>
                <w:lang w:eastAsia="es-CO"/>
              </w:rPr>
              <w:t>Normativa colombiana adictivos del ministerio.</w:t>
            </w:r>
          </w:p>
        </w:tc>
        <w:tc>
          <w:tcPr>
            <w:tcW w:w="3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FE85E" w14:textId="77777777" w:rsidR="008C17E9" w:rsidRPr="008C17E9" w:rsidRDefault="008C17E9" w:rsidP="008C1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7E9">
              <w:rPr>
                <w:rFonts w:ascii="Calibri" w:eastAsia="Times New Roman" w:hAnsi="Calibri" w:cs="Calibri"/>
                <w:color w:val="000000"/>
                <w:lang w:eastAsia="es-CO"/>
              </w:rPr>
              <w:t>Reglamento europeo en aditivos alimentarios bajo la unión europea</w:t>
            </w:r>
          </w:p>
        </w:tc>
      </w:tr>
      <w:tr w:rsidR="008C17E9" w:rsidRPr="008C17E9" w14:paraId="6B045A80" w14:textId="77777777" w:rsidTr="008C17E9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CCA4E" w14:textId="77777777" w:rsidR="008C17E9" w:rsidRPr="008C17E9" w:rsidRDefault="008C17E9" w:rsidP="008C1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7E9">
              <w:rPr>
                <w:rFonts w:ascii="Calibri" w:eastAsia="Times New Roman" w:hAnsi="Calibri" w:cs="Calibri"/>
                <w:color w:val="000000"/>
                <w:lang w:eastAsia="es-CO"/>
              </w:rPr>
              <w:t>RESOLUCION 2606 DE 2009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9E3C9" w14:textId="77777777" w:rsidR="008C17E9" w:rsidRPr="008C17E9" w:rsidRDefault="008C17E9" w:rsidP="008C1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7E9">
              <w:rPr>
                <w:rFonts w:ascii="Calibri" w:eastAsia="Times New Roman" w:hAnsi="Calibri" w:cs="Calibri"/>
                <w:color w:val="000000"/>
                <w:lang w:eastAsia="es-CO"/>
              </w:rPr>
              <w:t>REGLAMENTO (CE) Nº  1333/2008</w:t>
            </w:r>
          </w:p>
        </w:tc>
      </w:tr>
      <w:tr w:rsidR="008C17E9" w:rsidRPr="008C17E9" w14:paraId="3B08E0FB" w14:textId="77777777" w:rsidTr="008C17E9">
        <w:trPr>
          <w:trHeight w:val="3615"/>
          <w:jc w:val="center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0E174" w14:textId="77777777" w:rsidR="008C17E9" w:rsidRPr="008C17E9" w:rsidRDefault="008C17E9" w:rsidP="008C1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7E9">
              <w:rPr>
                <w:rFonts w:ascii="Calibri" w:eastAsia="Times New Roman" w:hAnsi="Calibri" w:cs="Calibri"/>
                <w:color w:val="000000"/>
                <w:lang w:eastAsia="es-CO"/>
              </w:rPr>
              <w:t>La resolución 00206del 27 de Julio tiene que como objetivo establecer el reglamento que deben cumplir los aditivos alimentarios en el momento de la fabricación, envase, transporte, almacenamiento, importación, exportación y comercialización que se emplean para la elaboración de los alimentos para el consumo humano sin que estos afecten la salud.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5E9D9" w14:textId="77777777" w:rsidR="008C17E9" w:rsidRPr="008C17E9" w:rsidRDefault="008C17E9" w:rsidP="008C1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7E9">
              <w:rPr>
                <w:rFonts w:ascii="Calibri" w:eastAsia="Times New Roman" w:hAnsi="Calibri" w:cs="Calibri"/>
                <w:color w:val="000000"/>
                <w:lang w:eastAsia="es-CO"/>
              </w:rPr>
              <w:t>El parlamento europeo establece normas sobre adictivos usados en los alimentos con el fin de asegurar el mercado europeo garantizando la protección a los consumidores y al medio ambiente, cumpliendo todas las especificaciones aprobadas en su fase de fabricación, transformación, preparación, tratamiento, envase, transporte o almacenamiento.</w:t>
            </w:r>
          </w:p>
        </w:tc>
      </w:tr>
      <w:tr w:rsidR="008C17E9" w:rsidRPr="008C17E9" w14:paraId="27F7A015" w14:textId="77777777" w:rsidTr="008C17E9">
        <w:trPr>
          <w:trHeight w:val="2415"/>
          <w:jc w:val="center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BCB08" w14:textId="77777777" w:rsidR="008C17E9" w:rsidRPr="008C17E9" w:rsidRDefault="008C17E9" w:rsidP="008C1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7E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uso de adictivos alimentarios prima sobre todo el que estos se emplearan solo para extender la vida útil de los alimentos y conservar la calidad nutricional de los alimentos. La cantidad que se adicione se mínima y no represente ningún riesgo.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8E78A" w14:textId="77777777" w:rsidR="008C17E9" w:rsidRPr="008C17E9" w:rsidRDefault="008C17E9" w:rsidP="008C1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7E9">
              <w:rPr>
                <w:rFonts w:ascii="Calibri" w:eastAsia="Times New Roman" w:hAnsi="Calibri" w:cs="Calibri"/>
                <w:color w:val="000000"/>
                <w:lang w:eastAsia="es-CO"/>
              </w:rPr>
              <w:t>Se determina un nivel dietético máximo de adictivo que no tenga efectos tóxicos demostrables ni adversos para determinar la cantidad de ingesta diaria admisible para cada activo.</w:t>
            </w:r>
          </w:p>
        </w:tc>
      </w:tr>
      <w:tr w:rsidR="008C17E9" w:rsidRPr="008C17E9" w14:paraId="0ECB066C" w14:textId="77777777" w:rsidTr="008C17E9">
        <w:trPr>
          <w:trHeight w:val="2115"/>
          <w:jc w:val="center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4FE59" w14:textId="77777777" w:rsidR="008C17E9" w:rsidRPr="008C17E9" w:rsidRDefault="008C17E9" w:rsidP="008C1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7E9">
              <w:rPr>
                <w:rFonts w:ascii="Calibri" w:eastAsia="Times New Roman" w:hAnsi="Calibri" w:cs="Calibri"/>
                <w:color w:val="000000"/>
                <w:lang w:eastAsia="es-CO"/>
              </w:rPr>
              <w:t>Aplicado a los fabricantes, personas, procesos que empleen transporte, importe o exporte.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E896D" w14:textId="77777777" w:rsidR="008C17E9" w:rsidRPr="008C17E9" w:rsidRDefault="008C17E9" w:rsidP="008C1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7E9">
              <w:rPr>
                <w:rFonts w:ascii="Calibri" w:eastAsia="Times New Roman" w:hAnsi="Calibri" w:cs="Calibri"/>
                <w:color w:val="000000"/>
                <w:lang w:eastAsia="es-CO"/>
              </w:rPr>
              <w:t>es aplicada a todos los miembros pertenecientes a al UE. Excluye a los llamados coadyuvantes tecnológicos, enzimas alimentarias que ya tengan su propia legislación y otras consideradas como no adictivos</w:t>
            </w:r>
          </w:p>
        </w:tc>
      </w:tr>
      <w:tr w:rsidR="008C17E9" w:rsidRPr="008C17E9" w14:paraId="7EF6B273" w14:textId="77777777" w:rsidTr="008C17E9">
        <w:trPr>
          <w:trHeight w:val="3315"/>
          <w:jc w:val="center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21F53" w14:textId="77777777" w:rsidR="008C17E9" w:rsidRPr="008C17E9" w:rsidRDefault="008C17E9" w:rsidP="008C1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7E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El ministerio de protección social establecerá las condiciones para el etiquetado de los adictivos, dice que esto se debe incluir la lista de ingredientes con el nombre de la lase funcional y el nombre específico del adictivo.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86E92" w14:textId="77777777" w:rsidR="008C17E9" w:rsidRPr="008C17E9" w:rsidRDefault="008C17E9" w:rsidP="008C1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7E9">
              <w:rPr>
                <w:rFonts w:ascii="Calibri" w:eastAsia="Times New Roman" w:hAnsi="Calibri" w:cs="Calibri"/>
                <w:color w:val="000000"/>
                <w:lang w:eastAsia="es-CO"/>
              </w:rPr>
              <w:t>Existen normas para el etiquetado de los alimentos no destinado para la venta al consumidor como también a los alimentos para la venta al consumidor final, sus exigencias básicas son el nombre y el número E, una referencia específica de utilización, también si es necesario condiciones de almacenamiento, (es más exigente la resolución europea).</w:t>
            </w:r>
          </w:p>
        </w:tc>
      </w:tr>
      <w:tr w:rsidR="008C17E9" w:rsidRPr="008C17E9" w14:paraId="25E6EC20" w14:textId="77777777" w:rsidTr="008C17E9">
        <w:trPr>
          <w:trHeight w:val="2415"/>
          <w:jc w:val="center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8D6B1" w14:textId="77777777" w:rsidR="008C17E9" w:rsidRPr="008C17E9" w:rsidRDefault="008C17E9" w:rsidP="008C1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7E9">
              <w:rPr>
                <w:rFonts w:ascii="Calibri" w:eastAsia="Times New Roman" w:hAnsi="Calibri" w:cs="Calibri"/>
                <w:color w:val="000000"/>
                <w:lang w:eastAsia="es-CO"/>
              </w:rPr>
              <w:t>La transferencia de adictivos de adictivos se justifica bajo ciertas condiciones principalmente que no se exceda la cantidad permitida de ingesta, también se aclara que esto no se debe aplicar a mujeres gestantes y lactantes, niños.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13A51" w14:textId="77777777" w:rsidR="008C17E9" w:rsidRPr="008C17E9" w:rsidRDefault="008C17E9" w:rsidP="008C1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7E9">
              <w:rPr>
                <w:rFonts w:ascii="Calibri" w:eastAsia="Times New Roman" w:hAnsi="Calibri" w:cs="Calibri"/>
                <w:color w:val="000000"/>
                <w:lang w:eastAsia="es-CO"/>
              </w:rPr>
              <w:t>Las condiciones en que se acepta la transferencia de adictivos son similares a las establecidas en la norma colombiana también hacen la salvedad sobre las mujeres gestantes y lactantes.</w:t>
            </w:r>
          </w:p>
        </w:tc>
      </w:tr>
      <w:tr w:rsidR="008C17E9" w:rsidRPr="008C17E9" w14:paraId="51DAB8D4" w14:textId="77777777" w:rsidTr="008C17E9">
        <w:trPr>
          <w:trHeight w:val="2415"/>
          <w:jc w:val="center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D5208" w14:textId="77777777" w:rsidR="008C17E9" w:rsidRPr="008C17E9" w:rsidRDefault="008C17E9" w:rsidP="008C1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7E9">
              <w:rPr>
                <w:rFonts w:ascii="Calibri" w:eastAsia="Times New Roman" w:hAnsi="Calibri" w:cs="Calibri"/>
                <w:color w:val="000000"/>
                <w:lang w:eastAsia="es-CO"/>
              </w:rPr>
              <w:t>Todos los establecimientos que se dedican a la fabricación de aditivos alimentarios deben ser regidos por INVIMA y cumplir con las buenas prácticas de manufactura (BPM) Decreto 3075 de 1997. NTC 1453, NTC 1582, NTC 409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0BE8B" w14:textId="77777777" w:rsidR="008C17E9" w:rsidRPr="008C17E9" w:rsidRDefault="008C17E9" w:rsidP="008C1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7E9">
              <w:rPr>
                <w:rFonts w:ascii="Calibri" w:eastAsia="Times New Roman" w:hAnsi="Calibri" w:cs="Calibri"/>
                <w:color w:val="000000"/>
                <w:lang w:eastAsia="es-CO"/>
              </w:rPr>
              <w:t>En los países de la Unión europea la organización que realiza este control es la agencia de seguridad alimentaria (EFSA) y también el uso de las buenas prácticas de manufactura (BPM)</w:t>
            </w:r>
          </w:p>
        </w:tc>
      </w:tr>
    </w:tbl>
    <w:p w14:paraId="01B5E25B" w14:textId="77777777" w:rsidR="008C17E9" w:rsidRPr="004D666B" w:rsidRDefault="008C17E9" w:rsidP="00BE2FDD">
      <w:pPr>
        <w:jc w:val="center"/>
      </w:pPr>
    </w:p>
    <w:p w14:paraId="0751711F" w14:textId="28E3E829" w:rsidR="005C5856" w:rsidRDefault="005C5856"/>
    <w:p w14:paraId="4A4E2949" w14:textId="77777777" w:rsidR="00743AD7" w:rsidRDefault="00743AD7"/>
    <w:sectPr w:rsidR="00743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01C6"/>
    <w:multiLevelType w:val="multilevel"/>
    <w:tmpl w:val="A1E078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 w16cid:durableId="106583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D7"/>
    <w:rsid w:val="00447438"/>
    <w:rsid w:val="005C5856"/>
    <w:rsid w:val="00743AD7"/>
    <w:rsid w:val="008C17E9"/>
    <w:rsid w:val="00BE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55DA"/>
  <w15:chartTrackingRefBased/>
  <w15:docId w15:val="{F03F63A4-74A6-403B-A714-41516D36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DIAZ</dc:creator>
  <cp:keywords/>
  <dc:description/>
  <cp:lastModifiedBy>JAIME DIAZ</cp:lastModifiedBy>
  <cp:revision>2</cp:revision>
  <dcterms:created xsi:type="dcterms:W3CDTF">2022-08-09T14:02:00Z</dcterms:created>
  <dcterms:modified xsi:type="dcterms:W3CDTF">2022-08-09T15:07:00Z</dcterms:modified>
</cp:coreProperties>
</file>