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3E2" w:rsidRPr="006F3AF1" w:rsidRDefault="006E23E2" w:rsidP="006E23E2">
      <w:pPr>
        <w:jc w:val="center"/>
        <w:rPr>
          <w:b/>
        </w:rPr>
      </w:pPr>
      <w:r w:rsidRPr="006F3AF1">
        <w:rPr>
          <w:b/>
        </w:rPr>
        <w:t>Unidad 3</w:t>
      </w:r>
    </w:p>
    <w:p w:rsidR="006E23E2" w:rsidRDefault="006E23E2" w:rsidP="006E23E2">
      <w:pPr>
        <w:jc w:val="center"/>
      </w:pPr>
      <w:r w:rsidRPr="006E23E2">
        <w:rPr>
          <w:b/>
        </w:rPr>
        <w:t>Propiedades, caracterización y evaluación olfativa de los aceites esenciales</w:t>
      </w:r>
    </w:p>
    <w:p w:rsidR="006E23E2" w:rsidRDefault="006E23E2" w:rsidP="006E23E2">
      <w:pPr>
        <w:jc w:val="both"/>
        <w:rPr>
          <w:b/>
        </w:rPr>
      </w:pPr>
      <w:r w:rsidRPr="006E23E2">
        <w:t xml:space="preserve"> </w:t>
      </w:r>
      <w:r w:rsidRPr="006E23E2">
        <w:rPr>
          <w:b/>
        </w:rPr>
        <w:t>Actividad: Caracterización de los aceites esenciales</w:t>
      </w:r>
    </w:p>
    <w:p w:rsidR="006E23E2" w:rsidRDefault="006E23E2" w:rsidP="006E23E2">
      <w:pPr>
        <w:jc w:val="both"/>
      </w:pPr>
      <w:r w:rsidRPr="006E23E2">
        <w:t xml:space="preserve"> La Asociación de productores de aceites esenciales ha ganado reconocimiento en la región, y tanto los pobladores como los agricultores quedaron impresionados y con muchos deseos de conocer más sobre esta entidad. Por lo tanto, el gerente de la Asociación le solicita elaborar un cuadro sinóptico de la caracterización de una planta (en este caso, el romero) para suministrar más información sobre el material vegetal y su extracción. Para una elaboración completa y bien realizada explique: </w:t>
      </w:r>
    </w:p>
    <w:p w:rsidR="006E23E2" w:rsidRDefault="006E23E2" w:rsidP="006E23E2">
      <w:pPr>
        <w:pStyle w:val="Prrafodelista"/>
        <w:numPr>
          <w:ilvl w:val="0"/>
          <w:numId w:val="1"/>
        </w:numPr>
        <w:jc w:val="both"/>
      </w:pPr>
      <w:r w:rsidRPr="006E23E2">
        <w:t xml:space="preserve">La identificación taxonómica.  </w:t>
      </w:r>
    </w:p>
    <w:p w:rsidR="006E23E2" w:rsidRDefault="006E23E2" w:rsidP="006E23E2">
      <w:pPr>
        <w:pStyle w:val="Prrafodelista"/>
        <w:numPr>
          <w:ilvl w:val="0"/>
          <w:numId w:val="1"/>
        </w:numPr>
        <w:jc w:val="both"/>
      </w:pPr>
      <w:r w:rsidRPr="006E23E2">
        <w:t xml:space="preserve">Género.  </w:t>
      </w:r>
    </w:p>
    <w:p w:rsidR="006E23E2" w:rsidRDefault="006E23E2" w:rsidP="006E23E2">
      <w:pPr>
        <w:pStyle w:val="Prrafodelista"/>
        <w:numPr>
          <w:ilvl w:val="0"/>
          <w:numId w:val="1"/>
        </w:numPr>
        <w:jc w:val="both"/>
      </w:pPr>
      <w:r w:rsidRPr="006E23E2">
        <w:t xml:space="preserve">Familia a la que pertenece. </w:t>
      </w:r>
    </w:p>
    <w:p w:rsidR="006E23E2" w:rsidRDefault="006E23E2" w:rsidP="006E23E2">
      <w:pPr>
        <w:pStyle w:val="Prrafodelista"/>
        <w:numPr>
          <w:ilvl w:val="0"/>
          <w:numId w:val="1"/>
        </w:numPr>
        <w:jc w:val="both"/>
      </w:pPr>
      <w:r w:rsidRPr="006E23E2">
        <w:t>Factores que inciden sobre la composición y el rendimiento de los aceites esenciales de la planta.</w:t>
      </w:r>
    </w:p>
    <w:p w:rsidR="006E23E2" w:rsidRDefault="006E23E2" w:rsidP="006E23E2">
      <w:pPr>
        <w:jc w:val="both"/>
      </w:pPr>
      <w:r w:rsidRPr="006E23E2">
        <w:t xml:space="preserve">Posteriormente, tome dos muestras de aceites esenciales de </w:t>
      </w:r>
      <w:proofErr w:type="spellStart"/>
      <w:r w:rsidRPr="006E23E2">
        <w:t>citronela</w:t>
      </w:r>
      <w:proofErr w:type="spellEnd"/>
      <w:r w:rsidRPr="006E23E2">
        <w:t>, uno natural y el otro artificial e indique si las características olfativas son las mismas en los dos aceites.</w:t>
      </w:r>
    </w:p>
    <w:p w:rsidR="006E23E2" w:rsidRPr="006E23E2" w:rsidRDefault="006E23E2" w:rsidP="006E23E2">
      <w:pPr>
        <w:jc w:val="both"/>
        <w:rPr>
          <w:b/>
        </w:rPr>
      </w:pPr>
      <w:r w:rsidRPr="006E23E2">
        <w:rPr>
          <w:b/>
        </w:rPr>
        <w:t>RESPUESTA:</w:t>
      </w:r>
    </w:p>
    <w:p w:rsidR="006E23E2" w:rsidRPr="006E23E2" w:rsidRDefault="006E23E2" w:rsidP="006E23E2">
      <w:pPr>
        <w:jc w:val="both"/>
      </w:pPr>
      <w:r w:rsidRPr="006E23E2">
        <w:t>El romero es un</w:t>
      </w:r>
      <w:r>
        <w:t xml:space="preserve"> </w:t>
      </w:r>
      <w:hyperlink r:id="rId5" w:tooltip="Arbusto" w:history="1">
        <w:r w:rsidRPr="006E23E2">
          <w:rPr>
            <w:rStyle w:val="Hipervnculo"/>
            <w:color w:val="auto"/>
            <w:u w:val="none"/>
          </w:rPr>
          <w:t>arbusto</w:t>
        </w:r>
      </w:hyperlink>
      <w:r>
        <w:t xml:space="preserve"> </w:t>
      </w:r>
      <w:r w:rsidRPr="006E23E2">
        <w:t>aromático, leñoso, de hojas</w:t>
      </w:r>
      <w:r>
        <w:t xml:space="preserve"> </w:t>
      </w:r>
      <w:hyperlink r:id="rId6" w:tooltip="Planta perenne" w:history="1">
        <w:r w:rsidRPr="006E23E2">
          <w:rPr>
            <w:rStyle w:val="Hipervnculo"/>
            <w:color w:val="auto"/>
            <w:u w:val="none"/>
          </w:rPr>
          <w:t>perennes</w:t>
        </w:r>
      </w:hyperlink>
      <w:r>
        <w:t>, muy ramificado,</w:t>
      </w:r>
      <w:r w:rsidRPr="006E23E2">
        <w:t xml:space="preserve"> ocasionalmente achaparrado y que puede llegar a medir 2 metros de altura. Los tallos jóvenes están cubiertos de borra -que desaparece al crecer- y tallos añosos de color rojizo y con la corteza resquebrajada.</w:t>
      </w:r>
    </w:p>
    <w:p w:rsidR="006E23E2" w:rsidRPr="006E23E2" w:rsidRDefault="006E23E2" w:rsidP="006E23E2">
      <w:pPr>
        <w:jc w:val="both"/>
      </w:pPr>
      <w:r w:rsidRPr="006E23E2">
        <w:t>Las </w:t>
      </w:r>
      <w:hyperlink r:id="rId7" w:tooltip="Hoja" w:history="1">
        <w:r w:rsidRPr="006E23E2">
          <w:rPr>
            <w:rStyle w:val="Hipervnculo"/>
            <w:color w:val="auto"/>
            <w:u w:val="none"/>
          </w:rPr>
          <w:t>hojas</w:t>
        </w:r>
      </w:hyperlink>
      <w:r w:rsidRPr="006E23E2">
        <w:t>, pequeñas y muy abundantes, presentan forma lineal. Son opuestas, sésiles, enteras, con los bordes hacia abajo y de un color verde oscuro, mientras que por el envés presentan un color blanquecino y están cubiertas de vellosidad. En la zona de unión de la hoja con el tallo nacen los ramilletes floríferos.</w:t>
      </w:r>
    </w:p>
    <w:p w:rsidR="006E23E2" w:rsidRPr="006E23E2" w:rsidRDefault="006E23E2" w:rsidP="006E23E2">
      <w:pPr>
        <w:jc w:val="both"/>
      </w:pPr>
      <w:r w:rsidRPr="006E23E2">
        <w:t>Las</w:t>
      </w:r>
      <w:r>
        <w:t xml:space="preserve"> </w:t>
      </w:r>
      <w:hyperlink r:id="rId8" w:tooltip="Flor" w:history="1">
        <w:r w:rsidRPr="006E23E2">
          <w:rPr>
            <w:rStyle w:val="Hipervnculo"/>
            <w:color w:val="auto"/>
            <w:u w:val="none"/>
          </w:rPr>
          <w:t>flores</w:t>
        </w:r>
      </w:hyperlink>
      <w:r>
        <w:t xml:space="preserve"> </w:t>
      </w:r>
      <w:r w:rsidRPr="006E23E2">
        <w:t>son de unos 5 mm de largo. Tienen la</w:t>
      </w:r>
      <w:r>
        <w:t xml:space="preserve"> </w:t>
      </w:r>
      <w:hyperlink r:id="rId9" w:tooltip="Corola" w:history="1">
        <w:r w:rsidRPr="006E23E2">
          <w:rPr>
            <w:rStyle w:val="Hipervnculo"/>
            <w:color w:val="auto"/>
            <w:u w:val="none"/>
          </w:rPr>
          <w:t>corola</w:t>
        </w:r>
      </w:hyperlink>
      <w:r>
        <w:t xml:space="preserve"> </w:t>
      </w:r>
      <w:r w:rsidRPr="006E23E2">
        <w:t>bilabiada de u</w:t>
      </w:r>
      <w:r>
        <w:t xml:space="preserve">na sola pieza. El color es azul </w:t>
      </w:r>
      <w:r w:rsidRPr="006E23E2">
        <w:t>violeta pálido, rosa o blanco, con</w:t>
      </w:r>
      <w:r>
        <w:t xml:space="preserve"> </w:t>
      </w:r>
      <w:hyperlink r:id="rId10" w:tooltip="Cáliz" w:history="1">
        <w:r w:rsidRPr="006E23E2">
          <w:rPr>
            <w:rStyle w:val="Hipervnculo"/>
            <w:color w:val="auto"/>
            <w:u w:val="none"/>
          </w:rPr>
          <w:t>cáliz</w:t>
        </w:r>
      </w:hyperlink>
      <w:r>
        <w:t xml:space="preserve"> </w:t>
      </w:r>
      <w:r w:rsidRPr="006E23E2">
        <w:t>verde o algo rojizo, también bilabiado y acampanado. Son flores axilares, muy aromáticas y melíferas; se localizan en la cima de las ramas, tienen dos</w:t>
      </w:r>
      <w:r>
        <w:t xml:space="preserve"> </w:t>
      </w:r>
      <w:hyperlink r:id="rId11" w:tooltip="Estambre" w:history="1">
        <w:r w:rsidRPr="006E23E2">
          <w:rPr>
            <w:rStyle w:val="Hipervnculo"/>
            <w:color w:val="auto"/>
            <w:u w:val="none"/>
          </w:rPr>
          <w:t>estambres</w:t>
        </w:r>
      </w:hyperlink>
      <w:r>
        <w:t xml:space="preserve"> </w:t>
      </w:r>
      <w:r w:rsidRPr="006E23E2">
        <w:t>encorvados soldados a la corola y con un pequeño diente.</w:t>
      </w:r>
    </w:p>
    <w:p w:rsidR="006E23E2" w:rsidRDefault="006E23E2" w:rsidP="006E23E2">
      <w:pPr>
        <w:jc w:val="both"/>
      </w:pPr>
      <w:r w:rsidRPr="006E23E2">
        <w:t>El</w:t>
      </w:r>
      <w:r>
        <w:t xml:space="preserve"> </w:t>
      </w:r>
      <w:hyperlink r:id="rId12" w:tooltip="Fruto" w:history="1">
        <w:r w:rsidRPr="006E23E2">
          <w:rPr>
            <w:rStyle w:val="Hipervnculo"/>
            <w:color w:val="auto"/>
            <w:u w:val="none"/>
          </w:rPr>
          <w:t>fruto</w:t>
        </w:r>
      </w:hyperlink>
      <w:r w:rsidRPr="006E23E2">
        <w:t>, encerrado en el fondo del cáliz, está formado por cuatro</w:t>
      </w:r>
      <w:r>
        <w:t xml:space="preserve"> </w:t>
      </w:r>
      <w:hyperlink r:id="rId13" w:tooltip="Núcula" w:history="1">
        <w:r w:rsidRPr="006E23E2">
          <w:rPr>
            <w:rStyle w:val="Hipervnculo"/>
            <w:color w:val="auto"/>
            <w:u w:val="none"/>
          </w:rPr>
          <w:t>núculas</w:t>
        </w:r>
      </w:hyperlink>
      <w:r>
        <w:t xml:space="preserve"> </w:t>
      </w:r>
      <w:r w:rsidRPr="006E23E2">
        <w:t>de 1,5-3 por 1-2 mm, ovoides, aplanadas, color castaño claro con una mancha clara en la zona de inserción.</w:t>
      </w:r>
    </w:p>
    <w:p w:rsidR="006E23E2" w:rsidRDefault="006E23E2" w:rsidP="006E23E2">
      <w:pPr>
        <w:jc w:val="both"/>
      </w:pPr>
    </w:p>
    <w:p w:rsidR="006E23E2" w:rsidRDefault="006E23E2" w:rsidP="006E23E2">
      <w:pPr>
        <w:jc w:val="both"/>
      </w:pPr>
    </w:p>
    <w:p w:rsidR="006E23E2" w:rsidRDefault="006E23E2" w:rsidP="006E23E2">
      <w:pPr>
        <w:jc w:val="both"/>
      </w:pPr>
    </w:p>
    <w:p w:rsidR="006E23E2" w:rsidRDefault="006E23E2" w:rsidP="006E23E2">
      <w:pPr>
        <w:jc w:val="both"/>
      </w:pPr>
    </w:p>
    <w:tbl>
      <w:tblPr>
        <w:tblStyle w:val="Tablaconcuadrcula"/>
        <w:tblW w:w="0" w:type="auto"/>
        <w:jc w:val="center"/>
        <w:tblLook w:val="04A0"/>
      </w:tblPr>
      <w:tblGrid>
        <w:gridCol w:w="3022"/>
        <w:gridCol w:w="3022"/>
      </w:tblGrid>
      <w:tr w:rsidR="006E23E2" w:rsidTr="00CC3B15">
        <w:trPr>
          <w:trHeight w:val="288"/>
          <w:jc w:val="center"/>
        </w:trPr>
        <w:tc>
          <w:tcPr>
            <w:tcW w:w="6044" w:type="dxa"/>
            <w:gridSpan w:val="2"/>
            <w:shd w:val="clear" w:color="auto" w:fill="FFC000"/>
          </w:tcPr>
          <w:p w:rsidR="006E23E2" w:rsidRDefault="00CC3B15" w:rsidP="00CC3B15">
            <w:pPr>
              <w:jc w:val="center"/>
            </w:pPr>
            <w:r>
              <w:lastRenderedPageBreak/>
              <w:t>ROSMARINUS OFFICINALIS (ROMERO)</w:t>
            </w:r>
          </w:p>
        </w:tc>
      </w:tr>
      <w:tr w:rsidR="006E23E2" w:rsidTr="00CC3B15">
        <w:trPr>
          <w:trHeight w:val="288"/>
          <w:jc w:val="center"/>
        </w:trPr>
        <w:tc>
          <w:tcPr>
            <w:tcW w:w="3022" w:type="dxa"/>
          </w:tcPr>
          <w:p w:rsidR="006E23E2" w:rsidRDefault="00CC3B15" w:rsidP="00CC3B15">
            <w:pPr>
              <w:jc w:val="center"/>
            </w:pPr>
            <w:r>
              <w:t>Reino</w:t>
            </w:r>
          </w:p>
        </w:tc>
        <w:tc>
          <w:tcPr>
            <w:tcW w:w="3022" w:type="dxa"/>
          </w:tcPr>
          <w:p w:rsidR="006E23E2" w:rsidRDefault="00CC3B15" w:rsidP="00CC3B15">
            <w:pPr>
              <w:jc w:val="center"/>
            </w:pPr>
            <w:proofErr w:type="spellStart"/>
            <w:r>
              <w:t>Plantae</w:t>
            </w:r>
            <w:proofErr w:type="spellEnd"/>
          </w:p>
        </w:tc>
      </w:tr>
      <w:tr w:rsidR="006E23E2" w:rsidTr="00CC3B15">
        <w:trPr>
          <w:trHeight w:val="273"/>
          <w:jc w:val="center"/>
        </w:trPr>
        <w:tc>
          <w:tcPr>
            <w:tcW w:w="3022" w:type="dxa"/>
          </w:tcPr>
          <w:p w:rsidR="006E23E2" w:rsidRDefault="00CC3B15" w:rsidP="00CC3B15">
            <w:pPr>
              <w:jc w:val="center"/>
            </w:pPr>
            <w:r>
              <w:t>División</w:t>
            </w:r>
          </w:p>
        </w:tc>
        <w:tc>
          <w:tcPr>
            <w:tcW w:w="3022" w:type="dxa"/>
          </w:tcPr>
          <w:p w:rsidR="006E23E2" w:rsidRDefault="00CC3B15" w:rsidP="00CC3B15">
            <w:pPr>
              <w:jc w:val="center"/>
            </w:pPr>
            <w:proofErr w:type="spellStart"/>
            <w:r>
              <w:t>Magnoliophyta</w:t>
            </w:r>
            <w:proofErr w:type="spellEnd"/>
          </w:p>
        </w:tc>
      </w:tr>
      <w:tr w:rsidR="006E23E2" w:rsidTr="00CC3B15">
        <w:trPr>
          <w:trHeight w:val="288"/>
          <w:jc w:val="center"/>
        </w:trPr>
        <w:tc>
          <w:tcPr>
            <w:tcW w:w="3022" w:type="dxa"/>
          </w:tcPr>
          <w:p w:rsidR="006E23E2" w:rsidRDefault="00CC3B15" w:rsidP="00CC3B15">
            <w:pPr>
              <w:jc w:val="center"/>
            </w:pPr>
            <w:r>
              <w:t>Clase</w:t>
            </w:r>
          </w:p>
        </w:tc>
        <w:tc>
          <w:tcPr>
            <w:tcW w:w="3022" w:type="dxa"/>
          </w:tcPr>
          <w:p w:rsidR="006E23E2" w:rsidRDefault="00CC3B15" w:rsidP="00CC3B15">
            <w:pPr>
              <w:jc w:val="center"/>
            </w:pPr>
            <w:proofErr w:type="spellStart"/>
            <w:r>
              <w:t>Magnoliopsida</w:t>
            </w:r>
            <w:proofErr w:type="spellEnd"/>
          </w:p>
        </w:tc>
      </w:tr>
      <w:tr w:rsidR="006E23E2" w:rsidTr="00CC3B15">
        <w:trPr>
          <w:trHeight w:val="273"/>
          <w:jc w:val="center"/>
        </w:trPr>
        <w:tc>
          <w:tcPr>
            <w:tcW w:w="3022" w:type="dxa"/>
          </w:tcPr>
          <w:p w:rsidR="006E23E2" w:rsidRDefault="00CC3B15" w:rsidP="00CC3B15">
            <w:pPr>
              <w:jc w:val="center"/>
            </w:pPr>
            <w:r>
              <w:t>Subclase</w:t>
            </w:r>
          </w:p>
        </w:tc>
        <w:tc>
          <w:tcPr>
            <w:tcW w:w="3022" w:type="dxa"/>
          </w:tcPr>
          <w:p w:rsidR="006E23E2" w:rsidRDefault="00CC3B15" w:rsidP="00CC3B15">
            <w:pPr>
              <w:jc w:val="center"/>
            </w:pPr>
            <w:proofErr w:type="spellStart"/>
            <w:r>
              <w:t>Asteridae</w:t>
            </w:r>
            <w:proofErr w:type="spellEnd"/>
          </w:p>
        </w:tc>
      </w:tr>
      <w:tr w:rsidR="006E23E2" w:rsidTr="00CC3B15">
        <w:trPr>
          <w:trHeight w:val="288"/>
          <w:jc w:val="center"/>
        </w:trPr>
        <w:tc>
          <w:tcPr>
            <w:tcW w:w="3022" w:type="dxa"/>
          </w:tcPr>
          <w:p w:rsidR="006E23E2" w:rsidRDefault="00CC3B15" w:rsidP="00CC3B15">
            <w:pPr>
              <w:jc w:val="center"/>
            </w:pPr>
            <w:r>
              <w:t>Orden</w:t>
            </w:r>
          </w:p>
        </w:tc>
        <w:tc>
          <w:tcPr>
            <w:tcW w:w="3022" w:type="dxa"/>
          </w:tcPr>
          <w:p w:rsidR="006E23E2" w:rsidRDefault="00CC3B15" w:rsidP="00CC3B15">
            <w:pPr>
              <w:jc w:val="center"/>
            </w:pPr>
            <w:proofErr w:type="spellStart"/>
            <w:r>
              <w:t>Lamiales</w:t>
            </w:r>
            <w:proofErr w:type="spellEnd"/>
          </w:p>
        </w:tc>
      </w:tr>
      <w:tr w:rsidR="006E23E2" w:rsidTr="00CC3B15">
        <w:trPr>
          <w:trHeight w:val="273"/>
          <w:jc w:val="center"/>
        </w:trPr>
        <w:tc>
          <w:tcPr>
            <w:tcW w:w="3022" w:type="dxa"/>
          </w:tcPr>
          <w:p w:rsidR="006E23E2" w:rsidRDefault="00CC3B15" w:rsidP="00CC3B15">
            <w:pPr>
              <w:jc w:val="center"/>
            </w:pPr>
            <w:r>
              <w:t>Familia</w:t>
            </w:r>
          </w:p>
        </w:tc>
        <w:tc>
          <w:tcPr>
            <w:tcW w:w="3022" w:type="dxa"/>
          </w:tcPr>
          <w:p w:rsidR="006E23E2" w:rsidRDefault="00CC3B15" w:rsidP="00CC3B15">
            <w:pPr>
              <w:jc w:val="center"/>
            </w:pPr>
            <w:proofErr w:type="spellStart"/>
            <w:r>
              <w:t>Lamiaceae</w:t>
            </w:r>
            <w:proofErr w:type="spellEnd"/>
          </w:p>
        </w:tc>
      </w:tr>
      <w:tr w:rsidR="006E23E2" w:rsidTr="00CC3B15">
        <w:trPr>
          <w:trHeight w:val="288"/>
          <w:jc w:val="center"/>
        </w:trPr>
        <w:tc>
          <w:tcPr>
            <w:tcW w:w="3022" w:type="dxa"/>
          </w:tcPr>
          <w:p w:rsidR="006E23E2" w:rsidRDefault="00CC3B15" w:rsidP="00CC3B15">
            <w:pPr>
              <w:jc w:val="center"/>
            </w:pPr>
            <w:r>
              <w:t>Subfamilia</w:t>
            </w:r>
          </w:p>
        </w:tc>
        <w:tc>
          <w:tcPr>
            <w:tcW w:w="3022" w:type="dxa"/>
          </w:tcPr>
          <w:p w:rsidR="006E23E2" w:rsidRDefault="00CC3B15" w:rsidP="00CC3B15">
            <w:pPr>
              <w:jc w:val="center"/>
            </w:pPr>
            <w:proofErr w:type="spellStart"/>
            <w:r>
              <w:t>Nepetoideae</w:t>
            </w:r>
            <w:proofErr w:type="spellEnd"/>
          </w:p>
        </w:tc>
      </w:tr>
      <w:tr w:rsidR="006E23E2" w:rsidTr="00CC3B15">
        <w:trPr>
          <w:trHeight w:val="273"/>
          <w:jc w:val="center"/>
        </w:trPr>
        <w:tc>
          <w:tcPr>
            <w:tcW w:w="3022" w:type="dxa"/>
          </w:tcPr>
          <w:p w:rsidR="006E23E2" w:rsidRDefault="00CC3B15" w:rsidP="00CC3B15">
            <w:pPr>
              <w:jc w:val="center"/>
            </w:pPr>
            <w:r>
              <w:t>Tribu</w:t>
            </w:r>
          </w:p>
        </w:tc>
        <w:tc>
          <w:tcPr>
            <w:tcW w:w="3022" w:type="dxa"/>
          </w:tcPr>
          <w:p w:rsidR="006E23E2" w:rsidRDefault="00CC3B15" w:rsidP="00CC3B15">
            <w:pPr>
              <w:jc w:val="center"/>
            </w:pPr>
            <w:proofErr w:type="spellStart"/>
            <w:r>
              <w:t>Mentheae</w:t>
            </w:r>
            <w:proofErr w:type="spellEnd"/>
          </w:p>
        </w:tc>
      </w:tr>
      <w:tr w:rsidR="006E23E2" w:rsidTr="00CC3B15">
        <w:trPr>
          <w:trHeight w:val="288"/>
          <w:jc w:val="center"/>
        </w:trPr>
        <w:tc>
          <w:tcPr>
            <w:tcW w:w="3022" w:type="dxa"/>
          </w:tcPr>
          <w:p w:rsidR="006E23E2" w:rsidRDefault="00CC3B15" w:rsidP="00CC3B15">
            <w:pPr>
              <w:jc w:val="center"/>
            </w:pPr>
            <w:proofErr w:type="spellStart"/>
            <w:r>
              <w:t>Subtribu</w:t>
            </w:r>
            <w:proofErr w:type="spellEnd"/>
          </w:p>
        </w:tc>
        <w:tc>
          <w:tcPr>
            <w:tcW w:w="3022" w:type="dxa"/>
          </w:tcPr>
          <w:p w:rsidR="006E23E2" w:rsidRDefault="00CC3B15" w:rsidP="00CC3B15">
            <w:pPr>
              <w:jc w:val="center"/>
            </w:pPr>
            <w:proofErr w:type="spellStart"/>
            <w:r>
              <w:t>Salviinae</w:t>
            </w:r>
            <w:proofErr w:type="spellEnd"/>
          </w:p>
        </w:tc>
      </w:tr>
      <w:tr w:rsidR="006E23E2" w:rsidTr="00CC3B15">
        <w:trPr>
          <w:trHeight w:val="288"/>
          <w:jc w:val="center"/>
        </w:trPr>
        <w:tc>
          <w:tcPr>
            <w:tcW w:w="3022" w:type="dxa"/>
          </w:tcPr>
          <w:p w:rsidR="006E23E2" w:rsidRDefault="00CC3B15" w:rsidP="00CC3B15">
            <w:pPr>
              <w:jc w:val="center"/>
            </w:pPr>
            <w:r>
              <w:t>Genero</w:t>
            </w:r>
          </w:p>
        </w:tc>
        <w:tc>
          <w:tcPr>
            <w:tcW w:w="3022" w:type="dxa"/>
          </w:tcPr>
          <w:p w:rsidR="006E23E2" w:rsidRDefault="00CC3B15" w:rsidP="00CC3B15">
            <w:pPr>
              <w:jc w:val="center"/>
            </w:pPr>
            <w:proofErr w:type="spellStart"/>
            <w:r>
              <w:t>Rosmarinus</w:t>
            </w:r>
            <w:proofErr w:type="spellEnd"/>
          </w:p>
        </w:tc>
      </w:tr>
      <w:tr w:rsidR="006E23E2" w:rsidTr="00CC3B15">
        <w:trPr>
          <w:trHeight w:val="304"/>
          <w:jc w:val="center"/>
        </w:trPr>
        <w:tc>
          <w:tcPr>
            <w:tcW w:w="3022" w:type="dxa"/>
          </w:tcPr>
          <w:p w:rsidR="006E23E2" w:rsidRDefault="00CC3B15" w:rsidP="00CC3B15">
            <w:pPr>
              <w:jc w:val="center"/>
            </w:pPr>
            <w:r>
              <w:t>Especie</w:t>
            </w:r>
          </w:p>
        </w:tc>
        <w:tc>
          <w:tcPr>
            <w:tcW w:w="3022" w:type="dxa"/>
          </w:tcPr>
          <w:p w:rsidR="006E23E2" w:rsidRDefault="00CC3B15" w:rsidP="00CC3B15">
            <w:pPr>
              <w:jc w:val="center"/>
            </w:pPr>
            <w:proofErr w:type="spellStart"/>
            <w:r>
              <w:t>Rosmarinus</w:t>
            </w:r>
            <w:proofErr w:type="spellEnd"/>
            <w:r>
              <w:t xml:space="preserve"> </w:t>
            </w:r>
            <w:proofErr w:type="spellStart"/>
            <w:r>
              <w:t>officinalis</w:t>
            </w:r>
            <w:proofErr w:type="spellEnd"/>
          </w:p>
        </w:tc>
      </w:tr>
    </w:tbl>
    <w:p w:rsidR="006E23E2" w:rsidRDefault="00CC3B15" w:rsidP="00CC3B15">
      <w:pPr>
        <w:jc w:val="center"/>
      </w:pPr>
      <w:r>
        <w:t>Cuadro de Taxonomía</w:t>
      </w:r>
    </w:p>
    <w:p w:rsidR="00CC3B15" w:rsidRPr="004F0D06" w:rsidRDefault="00CC3B15" w:rsidP="00CC3B15">
      <w:pPr>
        <w:jc w:val="center"/>
        <w:rPr>
          <w:b/>
        </w:rPr>
      </w:pPr>
    </w:p>
    <w:p w:rsidR="004F0D06" w:rsidRPr="004F0D06" w:rsidRDefault="004F0D06" w:rsidP="004F0D06">
      <w:pPr>
        <w:jc w:val="center"/>
        <w:rPr>
          <w:b/>
        </w:rPr>
      </w:pPr>
      <w:r w:rsidRPr="004F0D06">
        <w:rPr>
          <w:b/>
        </w:rPr>
        <w:t>Aplicaciones terapéuticas y farmacológicas</w:t>
      </w:r>
    </w:p>
    <w:p w:rsidR="004F0D06" w:rsidRPr="004F0D06" w:rsidRDefault="004F0D06" w:rsidP="004F0D06">
      <w:pPr>
        <w:jc w:val="both"/>
      </w:pPr>
      <w:r w:rsidRPr="004F0D06">
        <w:t>Del romero se utilizan sobre todo las hojas y a veces, las flores. Es una planta rica en principios activos.</w:t>
      </w:r>
    </w:p>
    <w:p w:rsidR="004F0D06" w:rsidRPr="004F0D06" w:rsidRDefault="004F0D06" w:rsidP="004F0D06">
      <w:pPr>
        <w:numPr>
          <w:ilvl w:val="0"/>
          <w:numId w:val="2"/>
        </w:numPr>
        <w:ind w:left="0"/>
        <w:jc w:val="both"/>
      </w:pPr>
      <w:r w:rsidRPr="004F0D06">
        <w:t xml:space="preserve">Con el aceite esencial que se extrae directamente de las hojas, se prepara alcohol de romero, que se utiliza para prevenir las úlceras. También se emplea para tratar </w:t>
      </w:r>
      <w:r>
        <w:t xml:space="preserve">dolores reumáticos y </w:t>
      </w:r>
      <w:proofErr w:type="spellStart"/>
      <w:r>
        <w:t>lumbalgias</w:t>
      </w:r>
      <w:proofErr w:type="spellEnd"/>
      <w:r>
        <w:t>, T</w:t>
      </w:r>
      <w:r w:rsidRPr="004F0D06">
        <w:t>ambién en forma de té. El sabor no es muy agradable al paladar por ser una hierba amarga.</w:t>
      </w:r>
    </w:p>
    <w:p w:rsidR="004F0D06" w:rsidRPr="004F0D06" w:rsidRDefault="004F0D06" w:rsidP="004F0D06">
      <w:pPr>
        <w:numPr>
          <w:ilvl w:val="0"/>
          <w:numId w:val="2"/>
        </w:numPr>
        <w:ind w:left="0"/>
        <w:jc w:val="both"/>
      </w:pPr>
      <w:r w:rsidRPr="004F0D06">
        <w:t>Se utiliza en fricciones como estimulante del cuero cabelludo (alopecia).</w:t>
      </w:r>
    </w:p>
    <w:p w:rsidR="004F0D06" w:rsidRPr="004F0D06" w:rsidRDefault="004F0D06" w:rsidP="004F0D06">
      <w:pPr>
        <w:numPr>
          <w:ilvl w:val="0"/>
          <w:numId w:val="2"/>
        </w:numPr>
        <w:ind w:left="0"/>
        <w:jc w:val="both"/>
      </w:pPr>
      <w:r w:rsidRPr="004F0D06">
        <w:t>La infusión de hojas de romero alivia la tos y es buena para el hígado y para atajar los espasmos intestinales. Debe tomarse antes o después de las comidas.</w:t>
      </w:r>
    </w:p>
    <w:p w:rsidR="004F0D06" w:rsidRPr="004F0D06" w:rsidRDefault="004F0D06" w:rsidP="004F0D06">
      <w:pPr>
        <w:numPr>
          <w:ilvl w:val="0"/>
          <w:numId w:val="2"/>
        </w:numPr>
        <w:ind w:left="0"/>
        <w:jc w:val="both"/>
      </w:pPr>
      <w:r w:rsidRPr="004F0D06">
        <w:t>El humo de romero sirve como tratamiento para el asma.</w:t>
      </w:r>
    </w:p>
    <w:p w:rsidR="004F0D06" w:rsidRPr="004F0D06" w:rsidRDefault="004F0D06" w:rsidP="004F0D06">
      <w:pPr>
        <w:numPr>
          <w:ilvl w:val="0"/>
          <w:numId w:val="2"/>
        </w:numPr>
        <w:ind w:left="0"/>
        <w:jc w:val="both"/>
      </w:pPr>
      <w:r w:rsidRPr="004F0D06">
        <w:t>El alcanfor de romero tiene efecto hipertensor (sube la tensión) y tonifica la circulación sanguínea.</w:t>
      </w:r>
    </w:p>
    <w:p w:rsidR="004F0D06" w:rsidRPr="004F0D06" w:rsidRDefault="004F0D06" w:rsidP="004F0D06">
      <w:pPr>
        <w:numPr>
          <w:ilvl w:val="0"/>
          <w:numId w:val="2"/>
        </w:numPr>
        <w:ind w:left="0"/>
        <w:jc w:val="both"/>
      </w:pPr>
      <w:r w:rsidRPr="004F0D06">
        <w:t>Por sus propiedades antisépticas, se puede aplicar por decocción sobre llagas y heridas como cicatrizante.</w:t>
      </w:r>
    </w:p>
    <w:p w:rsidR="004F0D06" w:rsidRPr="004F0D06" w:rsidRDefault="004F0D06" w:rsidP="004F0D06">
      <w:pPr>
        <w:numPr>
          <w:ilvl w:val="0"/>
          <w:numId w:val="2"/>
        </w:numPr>
        <w:ind w:left="0"/>
        <w:jc w:val="both"/>
      </w:pPr>
      <w:r w:rsidRPr="004F0D06">
        <w:t>También posee una ligera cualidad emenagogo.</w:t>
      </w:r>
    </w:p>
    <w:p w:rsidR="004F0D06" w:rsidRDefault="004F0D06" w:rsidP="004F0D06">
      <w:pPr>
        <w:numPr>
          <w:ilvl w:val="0"/>
          <w:numId w:val="2"/>
        </w:numPr>
        <w:ind w:left="0"/>
        <w:jc w:val="both"/>
      </w:pPr>
      <w:r w:rsidRPr="004F0D06">
        <w:t>Además es una excelente planta de interior debido al agradable aroma que desprende.</w:t>
      </w:r>
    </w:p>
    <w:p w:rsidR="004F0D06" w:rsidRDefault="004F0D06" w:rsidP="004F0D06">
      <w:pPr>
        <w:jc w:val="both"/>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Alcohol de romero</w:t>
      </w:r>
      <w:r>
        <w:rPr>
          <w:rFonts w:ascii="Arial" w:hAnsi="Arial" w:cs="Arial"/>
          <w:color w:val="252525"/>
          <w:sz w:val="21"/>
          <w:szCs w:val="21"/>
          <w:shd w:val="clear" w:color="auto" w:fill="FFFFFF"/>
        </w:rPr>
        <w:t>, se vierten 500 mililitros de alcohol de 70º sobre 100 gramos de hojas y se dejan macerar durante 10 días, después se prensa y se filtra</w:t>
      </w:r>
    </w:p>
    <w:p w:rsidR="004F0D06" w:rsidRDefault="004F0D06" w:rsidP="004F0D06">
      <w:pPr>
        <w:jc w:val="both"/>
      </w:pPr>
      <w:r w:rsidRPr="004F0D06">
        <w:rPr>
          <w:b/>
        </w:rPr>
        <w:t>El </w:t>
      </w:r>
      <w:r w:rsidRPr="004F0D06">
        <w:rPr>
          <w:b/>
          <w:bCs/>
        </w:rPr>
        <w:t>aceite esencial de romero</w:t>
      </w:r>
      <w:r>
        <w:rPr>
          <w:b/>
          <w:bCs/>
        </w:rPr>
        <w:t>:</w:t>
      </w:r>
      <w:r w:rsidRPr="004F0D06">
        <w:t> se extrae mediante la vaporización de las hojas del romero. Las hojas verdosas del romero son </w:t>
      </w:r>
      <w:r w:rsidRPr="004F0D06">
        <w:rPr>
          <w:bCs/>
        </w:rPr>
        <w:t>aromáticas</w:t>
      </w:r>
      <w:r w:rsidRPr="004F0D06">
        <w:t> y su aceite esencial tiene múltiples propiedades muy beneficiosas para la salud. Los aceites esenciales se utilizan, principalmente, en </w:t>
      </w:r>
      <w:hyperlink r:id="rId14" w:history="1">
        <w:r w:rsidRPr="004F0D06">
          <w:rPr>
            <w:rStyle w:val="Hipervnculo"/>
            <w:color w:val="auto"/>
            <w:u w:val="none"/>
          </w:rPr>
          <w:t>tratamientos de aromaterapia</w:t>
        </w:r>
      </w:hyperlink>
      <w:r w:rsidRPr="004F0D06">
        <w:t xml:space="preserve"> para tratar tanto dolencias físicas como desequilibrios </w:t>
      </w:r>
      <w:r w:rsidRPr="004F0D06">
        <w:lastRenderedPageBreak/>
        <w:t xml:space="preserve">emocionales. Las diferentes propiedades y beneficios del aceite esencial de romero pueden ayudarte a mejorar tu salud, favorecer el bienestar general y mejorar tu calidad de vida. </w:t>
      </w:r>
    </w:p>
    <w:p w:rsidR="00D621E3" w:rsidRPr="00D621E3" w:rsidRDefault="00D621E3" w:rsidP="00D621E3">
      <w:pPr>
        <w:jc w:val="both"/>
        <w:rPr>
          <w:b/>
        </w:rPr>
      </w:pPr>
      <w:r w:rsidRPr="00D621E3">
        <w:rPr>
          <w:b/>
        </w:rPr>
        <w:t>Factores que inciden sobre la composición y el rendimiento de los aceites esenciales de la planta.</w:t>
      </w:r>
    </w:p>
    <w:p w:rsidR="00D621E3" w:rsidRPr="00D621E3" w:rsidRDefault="00D621E3" w:rsidP="00D621E3">
      <w:pPr>
        <w:jc w:val="both"/>
        <w:rPr>
          <w:b/>
        </w:rPr>
      </w:pPr>
      <w:r w:rsidRPr="00D621E3">
        <w:rPr>
          <w:b/>
        </w:rPr>
        <w:t>1.-Habitat:</w:t>
      </w:r>
    </w:p>
    <w:p w:rsidR="00D621E3" w:rsidRPr="00D621E3" w:rsidRDefault="00D621E3" w:rsidP="00D621E3">
      <w:pPr>
        <w:jc w:val="both"/>
      </w:pPr>
      <w:r w:rsidRPr="00D621E3">
        <w:rPr>
          <w:bCs/>
        </w:rPr>
        <w:t>Espacios cubiertos de matorral</w:t>
      </w:r>
      <w:r>
        <w:rPr>
          <w:bCs/>
        </w:rPr>
        <w:t xml:space="preserve"> </w:t>
      </w:r>
      <w:r w:rsidRPr="00D621E3">
        <w:rPr>
          <w:bCs/>
        </w:rPr>
        <w:t>mediterráneo, ubicándose en laderas</w:t>
      </w:r>
      <w:r>
        <w:rPr>
          <w:bCs/>
        </w:rPr>
        <w:t xml:space="preserve"> </w:t>
      </w:r>
      <w:r w:rsidRPr="00D621E3">
        <w:rPr>
          <w:bCs/>
        </w:rPr>
        <w:t>soleadas y montañosas cerca del mar y</w:t>
      </w:r>
      <w:r>
        <w:rPr>
          <w:bCs/>
        </w:rPr>
        <w:t xml:space="preserve"> </w:t>
      </w:r>
      <w:r w:rsidRPr="00D621E3">
        <w:rPr>
          <w:bCs/>
        </w:rPr>
        <w:t>protegido del viento.</w:t>
      </w:r>
    </w:p>
    <w:p w:rsidR="00D621E3" w:rsidRPr="00D621E3" w:rsidRDefault="00D621E3" w:rsidP="00D621E3">
      <w:pPr>
        <w:jc w:val="both"/>
        <w:rPr>
          <w:b/>
        </w:rPr>
      </w:pPr>
      <w:r w:rsidRPr="00D621E3">
        <w:rPr>
          <w:b/>
        </w:rPr>
        <w:t> </w:t>
      </w:r>
      <w:r w:rsidRPr="00D621E3">
        <w:rPr>
          <w:b/>
          <w:bCs/>
        </w:rPr>
        <w:t>2.-</w:t>
      </w:r>
      <w:r w:rsidRPr="00D621E3">
        <w:rPr>
          <w:b/>
        </w:rPr>
        <w:t>Tipo de suelo:</w:t>
      </w:r>
    </w:p>
    <w:p w:rsidR="00D621E3" w:rsidRPr="00D621E3" w:rsidRDefault="00D621E3" w:rsidP="00D621E3">
      <w:pPr>
        <w:jc w:val="both"/>
        <w:rPr>
          <w:bCs/>
        </w:rPr>
      </w:pPr>
      <w:r w:rsidRPr="00D621E3">
        <w:rPr>
          <w:bCs/>
        </w:rPr>
        <w:t>Se extiende por terrenos con</w:t>
      </w:r>
      <w:r>
        <w:rPr>
          <w:bCs/>
        </w:rPr>
        <w:t xml:space="preserve"> </w:t>
      </w:r>
      <w:r w:rsidRPr="00D621E3">
        <w:rPr>
          <w:bCs/>
        </w:rPr>
        <w:t>sustratos calcáreos, asentándose entre</w:t>
      </w:r>
      <w:r>
        <w:rPr>
          <w:bCs/>
        </w:rPr>
        <w:t xml:space="preserve"> </w:t>
      </w:r>
      <w:r w:rsidRPr="00D621E3">
        <w:rPr>
          <w:bCs/>
        </w:rPr>
        <w:t>pedregales, o arenosos con gran</w:t>
      </w:r>
      <w:r>
        <w:rPr>
          <w:bCs/>
        </w:rPr>
        <w:t xml:space="preserve"> </w:t>
      </w:r>
      <w:r w:rsidRPr="00D621E3">
        <w:rPr>
          <w:bCs/>
        </w:rPr>
        <w:t>permeabilidad, ya que necesita muy poca</w:t>
      </w:r>
      <w:r>
        <w:rPr>
          <w:bCs/>
        </w:rPr>
        <w:t xml:space="preserve"> </w:t>
      </w:r>
      <w:r w:rsidRPr="00D621E3">
        <w:rPr>
          <w:bCs/>
        </w:rPr>
        <w:t>humedad para crecer.</w:t>
      </w:r>
    </w:p>
    <w:p w:rsidR="00D621E3" w:rsidRPr="00D621E3" w:rsidRDefault="00D621E3" w:rsidP="00D621E3">
      <w:pPr>
        <w:jc w:val="both"/>
        <w:rPr>
          <w:b/>
          <w:bCs/>
        </w:rPr>
      </w:pPr>
      <w:r w:rsidRPr="00D621E3">
        <w:rPr>
          <w:b/>
          <w:bCs/>
        </w:rPr>
        <w:t>3.-Clima:</w:t>
      </w:r>
    </w:p>
    <w:p w:rsidR="00D621E3" w:rsidRDefault="00D621E3" w:rsidP="00D621E3">
      <w:pPr>
        <w:jc w:val="both"/>
        <w:rPr>
          <w:bCs/>
        </w:rPr>
      </w:pPr>
      <w:r w:rsidRPr="00D621E3">
        <w:rPr>
          <w:bCs/>
        </w:rPr>
        <w:t xml:space="preserve"> Sobrevive hasta los 1.500 m de altitud</w:t>
      </w:r>
      <w:r>
        <w:rPr>
          <w:bCs/>
        </w:rPr>
        <w:t xml:space="preserve"> </w:t>
      </w:r>
      <w:r w:rsidRPr="00D621E3">
        <w:rPr>
          <w:bCs/>
        </w:rPr>
        <w:t>y soporta temperaturas mínimas de 10º C</w:t>
      </w:r>
      <w:r>
        <w:rPr>
          <w:bCs/>
        </w:rPr>
        <w:t xml:space="preserve"> </w:t>
      </w:r>
      <w:r w:rsidRPr="00D621E3">
        <w:rPr>
          <w:bCs/>
        </w:rPr>
        <w:t>bajo cero.</w:t>
      </w:r>
    </w:p>
    <w:p w:rsidR="00D621E3" w:rsidRDefault="00D621E3" w:rsidP="00D621E3">
      <w:pPr>
        <w:jc w:val="both"/>
        <w:rPr>
          <w:b/>
          <w:bCs/>
        </w:rPr>
      </w:pPr>
      <w:r w:rsidRPr="00D621E3">
        <w:rPr>
          <w:b/>
          <w:bCs/>
        </w:rPr>
        <w:t>4.</w:t>
      </w:r>
      <w:r>
        <w:rPr>
          <w:b/>
          <w:bCs/>
        </w:rPr>
        <w:t>-</w:t>
      </w:r>
      <w:r w:rsidRPr="00D621E3">
        <w:rPr>
          <w:b/>
          <w:bCs/>
        </w:rPr>
        <w:t>Estado de desarrollo:</w:t>
      </w:r>
    </w:p>
    <w:p w:rsidR="00D621E3" w:rsidRDefault="00D621E3" w:rsidP="00D621E3">
      <w:pPr>
        <w:jc w:val="both"/>
        <w:rPr>
          <w:bCs/>
        </w:rPr>
      </w:pPr>
      <w:r w:rsidRPr="00D621E3">
        <w:rPr>
          <w:bCs/>
        </w:rPr>
        <w:t xml:space="preserve"> Crece de forma natural</w:t>
      </w:r>
      <w:r>
        <w:rPr>
          <w:bCs/>
        </w:rPr>
        <w:t xml:space="preserve"> </w:t>
      </w:r>
      <w:r w:rsidRPr="00D621E3">
        <w:rPr>
          <w:bCs/>
        </w:rPr>
        <w:t>acompañado de otras plantas aromáticas</w:t>
      </w:r>
      <w:r>
        <w:rPr>
          <w:bCs/>
        </w:rPr>
        <w:t xml:space="preserve"> </w:t>
      </w:r>
      <w:r w:rsidRPr="00D621E3">
        <w:rPr>
          <w:bCs/>
        </w:rPr>
        <w:t>como tomillos, lavandas o jaras. Su</w:t>
      </w:r>
      <w:r>
        <w:rPr>
          <w:bCs/>
        </w:rPr>
        <w:t xml:space="preserve"> </w:t>
      </w:r>
      <w:r w:rsidRPr="00D621E3">
        <w:rPr>
          <w:bCs/>
        </w:rPr>
        <w:t>reproducción se produce tanto manualmente</w:t>
      </w:r>
      <w:r>
        <w:rPr>
          <w:bCs/>
        </w:rPr>
        <w:t xml:space="preserve"> </w:t>
      </w:r>
      <w:r w:rsidRPr="00D621E3">
        <w:rPr>
          <w:bCs/>
        </w:rPr>
        <w:t>mediante esquejes como de forma natural</w:t>
      </w:r>
      <w:r>
        <w:rPr>
          <w:bCs/>
        </w:rPr>
        <w:t xml:space="preserve"> </w:t>
      </w:r>
      <w:r w:rsidRPr="00D621E3">
        <w:rPr>
          <w:bCs/>
        </w:rPr>
        <w:t>por semillas.</w:t>
      </w:r>
    </w:p>
    <w:p w:rsidR="006F3AF1" w:rsidRDefault="006F3AF1" w:rsidP="00D621E3">
      <w:pPr>
        <w:jc w:val="both"/>
        <w:rPr>
          <w:bCs/>
        </w:rPr>
      </w:pPr>
    </w:p>
    <w:p w:rsidR="006F3AF1" w:rsidRDefault="006F3AF1" w:rsidP="006F3AF1">
      <w:pPr>
        <w:jc w:val="both"/>
      </w:pPr>
      <w:r w:rsidRPr="006E23E2">
        <w:t xml:space="preserve">Posteriormente, tome dos muestras de aceites esenciales de </w:t>
      </w:r>
      <w:proofErr w:type="spellStart"/>
      <w:r w:rsidRPr="006E23E2">
        <w:t>citronela</w:t>
      </w:r>
      <w:proofErr w:type="spellEnd"/>
      <w:r w:rsidRPr="006E23E2">
        <w:t>, uno natural y el otro artificial e indique si las características olfativas son las mismas en los dos aceites.</w:t>
      </w:r>
    </w:p>
    <w:p w:rsidR="006F3AF1" w:rsidRDefault="006F3AF1" w:rsidP="00D621E3">
      <w:pPr>
        <w:jc w:val="both"/>
      </w:pPr>
    </w:p>
    <w:p w:rsidR="006F3AF1" w:rsidRPr="00D621E3" w:rsidRDefault="006F3AF1" w:rsidP="00D621E3">
      <w:pPr>
        <w:jc w:val="both"/>
      </w:pPr>
      <w:r>
        <w:t xml:space="preserve">El aceite esencial natural de </w:t>
      </w:r>
      <w:proofErr w:type="spellStart"/>
      <w:r>
        <w:t>citronela</w:t>
      </w:r>
      <w:proofErr w:type="spellEnd"/>
      <w:r>
        <w:t xml:space="preserve"> tiene una característica olfativa cítrica y agradable mientras que el artificial tiene también un olor muy parecido pero menos fuerte y con una ligera sensación de olor sintético.</w:t>
      </w:r>
    </w:p>
    <w:p w:rsidR="00D621E3" w:rsidRPr="004F0D06" w:rsidRDefault="00D621E3" w:rsidP="004F0D06">
      <w:pPr>
        <w:jc w:val="both"/>
      </w:pPr>
    </w:p>
    <w:p w:rsidR="00CC3B15" w:rsidRDefault="00CC3B15" w:rsidP="00CC3B15">
      <w:pPr>
        <w:jc w:val="center"/>
      </w:pPr>
    </w:p>
    <w:p w:rsidR="00CC3B15" w:rsidRDefault="00CC3B15" w:rsidP="00CC3B15">
      <w:pPr>
        <w:jc w:val="center"/>
      </w:pPr>
    </w:p>
    <w:p w:rsidR="00CC3B15" w:rsidRDefault="00CC3B15" w:rsidP="00CC3B15">
      <w:pPr>
        <w:jc w:val="center"/>
      </w:pPr>
    </w:p>
    <w:p w:rsidR="006E23E2" w:rsidRPr="006F3AF1" w:rsidRDefault="006F3AF1" w:rsidP="006E23E2">
      <w:pPr>
        <w:jc w:val="both"/>
        <w:rPr>
          <w:b/>
        </w:rPr>
      </w:pPr>
      <w:r>
        <w:rPr>
          <w:b/>
        </w:rPr>
        <w:t>OMAR BARRIENTOS</w:t>
      </w:r>
    </w:p>
    <w:p w:rsidR="004C1E99" w:rsidRDefault="006F3AF1"/>
    <w:sectPr w:rsidR="004C1E99" w:rsidSect="003B22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082469"/>
    <w:multiLevelType w:val="multilevel"/>
    <w:tmpl w:val="1506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E3B2277"/>
    <w:multiLevelType w:val="hybridMultilevel"/>
    <w:tmpl w:val="DCB83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E23E2"/>
    <w:rsid w:val="002C0ED8"/>
    <w:rsid w:val="003B2293"/>
    <w:rsid w:val="004F0D06"/>
    <w:rsid w:val="006E23E2"/>
    <w:rsid w:val="006F3AF1"/>
    <w:rsid w:val="007373FB"/>
    <w:rsid w:val="00CC3B15"/>
    <w:rsid w:val="00D621E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93"/>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23E2"/>
    <w:rPr>
      <w:color w:val="0000FF" w:themeColor="hyperlink"/>
      <w:u w:val="single"/>
    </w:rPr>
  </w:style>
  <w:style w:type="paragraph" w:styleId="Prrafodelista">
    <w:name w:val="List Paragraph"/>
    <w:basedOn w:val="Normal"/>
    <w:uiPriority w:val="34"/>
    <w:qFormat/>
    <w:rsid w:val="006E23E2"/>
    <w:pPr>
      <w:ind w:left="720"/>
      <w:contextualSpacing/>
    </w:pPr>
  </w:style>
  <w:style w:type="table" w:styleId="Tablaconcuadrcula">
    <w:name w:val="Table Grid"/>
    <w:basedOn w:val="Tablanormal"/>
    <w:uiPriority w:val="59"/>
    <w:rsid w:val="006E23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9444208">
      <w:bodyDiv w:val="1"/>
      <w:marLeft w:val="0"/>
      <w:marRight w:val="0"/>
      <w:marTop w:val="0"/>
      <w:marBottom w:val="0"/>
      <w:divBdr>
        <w:top w:val="none" w:sz="0" w:space="0" w:color="auto"/>
        <w:left w:val="none" w:sz="0" w:space="0" w:color="auto"/>
        <w:bottom w:val="none" w:sz="0" w:space="0" w:color="auto"/>
        <w:right w:val="none" w:sz="0" w:space="0" w:color="auto"/>
      </w:divBdr>
    </w:div>
    <w:div w:id="917128358">
      <w:bodyDiv w:val="1"/>
      <w:marLeft w:val="0"/>
      <w:marRight w:val="0"/>
      <w:marTop w:val="0"/>
      <w:marBottom w:val="0"/>
      <w:divBdr>
        <w:top w:val="none" w:sz="0" w:space="0" w:color="auto"/>
        <w:left w:val="none" w:sz="0" w:space="0" w:color="auto"/>
        <w:bottom w:val="none" w:sz="0" w:space="0" w:color="auto"/>
        <w:right w:val="none" w:sz="0" w:space="0" w:color="auto"/>
      </w:divBdr>
    </w:div>
    <w:div w:id="1358385205">
      <w:bodyDiv w:val="1"/>
      <w:marLeft w:val="0"/>
      <w:marRight w:val="0"/>
      <w:marTop w:val="0"/>
      <w:marBottom w:val="0"/>
      <w:divBdr>
        <w:top w:val="none" w:sz="0" w:space="0" w:color="auto"/>
        <w:left w:val="none" w:sz="0" w:space="0" w:color="auto"/>
        <w:bottom w:val="none" w:sz="0" w:space="0" w:color="auto"/>
        <w:right w:val="none" w:sz="0" w:space="0" w:color="auto"/>
      </w:divBdr>
    </w:div>
    <w:div w:id="170760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1347">
          <w:marLeft w:val="0"/>
          <w:marRight w:val="0"/>
          <w:marTop w:val="0"/>
          <w:marBottom w:val="0"/>
          <w:divBdr>
            <w:top w:val="none" w:sz="0" w:space="0" w:color="auto"/>
            <w:left w:val="none" w:sz="0" w:space="0" w:color="auto"/>
            <w:bottom w:val="none" w:sz="0" w:space="0" w:color="auto"/>
            <w:right w:val="none" w:sz="0" w:space="0" w:color="auto"/>
          </w:divBdr>
        </w:div>
        <w:div w:id="932593555">
          <w:marLeft w:val="0"/>
          <w:marRight w:val="0"/>
          <w:marTop w:val="0"/>
          <w:marBottom w:val="0"/>
          <w:divBdr>
            <w:top w:val="none" w:sz="0" w:space="0" w:color="auto"/>
            <w:left w:val="none" w:sz="0" w:space="0" w:color="auto"/>
            <w:bottom w:val="none" w:sz="0" w:space="0" w:color="auto"/>
            <w:right w:val="none" w:sz="0" w:space="0" w:color="auto"/>
          </w:divBdr>
        </w:div>
        <w:div w:id="2014064303">
          <w:marLeft w:val="0"/>
          <w:marRight w:val="0"/>
          <w:marTop w:val="0"/>
          <w:marBottom w:val="0"/>
          <w:divBdr>
            <w:top w:val="none" w:sz="0" w:space="0" w:color="auto"/>
            <w:left w:val="none" w:sz="0" w:space="0" w:color="auto"/>
            <w:bottom w:val="none" w:sz="0" w:space="0" w:color="auto"/>
            <w:right w:val="none" w:sz="0" w:space="0" w:color="auto"/>
          </w:divBdr>
        </w:div>
        <w:div w:id="2518283">
          <w:marLeft w:val="0"/>
          <w:marRight w:val="0"/>
          <w:marTop w:val="0"/>
          <w:marBottom w:val="0"/>
          <w:divBdr>
            <w:top w:val="none" w:sz="0" w:space="0" w:color="auto"/>
            <w:left w:val="none" w:sz="0" w:space="0" w:color="auto"/>
            <w:bottom w:val="none" w:sz="0" w:space="0" w:color="auto"/>
            <w:right w:val="none" w:sz="0" w:space="0" w:color="auto"/>
          </w:divBdr>
        </w:div>
        <w:div w:id="1854416591">
          <w:marLeft w:val="0"/>
          <w:marRight w:val="0"/>
          <w:marTop w:val="0"/>
          <w:marBottom w:val="0"/>
          <w:divBdr>
            <w:top w:val="none" w:sz="0" w:space="0" w:color="auto"/>
            <w:left w:val="none" w:sz="0" w:space="0" w:color="auto"/>
            <w:bottom w:val="none" w:sz="0" w:space="0" w:color="auto"/>
            <w:right w:val="none" w:sz="0" w:space="0" w:color="auto"/>
          </w:divBdr>
        </w:div>
        <w:div w:id="1974863892">
          <w:marLeft w:val="0"/>
          <w:marRight w:val="0"/>
          <w:marTop w:val="0"/>
          <w:marBottom w:val="0"/>
          <w:divBdr>
            <w:top w:val="none" w:sz="0" w:space="0" w:color="auto"/>
            <w:left w:val="none" w:sz="0" w:space="0" w:color="auto"/>
            <w:bottom w:val="none" w:sz="0" w:space="0" w:color="auto"/>
            <w:right w:val="none" w:sz="0" w:space="0" w:color="auto"/>
          </w:divBdr>
        </w:div>
      </w:divsChild>
    </w:div>
    <w:div w:id="1997758529">
      <w:bodyDiv w:val="1"/>
      <w:marLeft w:val="0"/>
      <w:marRight w:val="0"/>
      <w:marTop w:val="0"/>
      <w:marBottom w:val="0"/>
      <w:divBdr>
        <w:top w:val="none" w:sz="0" w:space="0" w:color="auto"/>
        <w:left w:val="none" w:sz="0" w:space="0" w:color="auto"/>
        <w:bottom w:val="none" w:sz="0" w:space="0" w:color="auto"/>
        <w:right w:val="none" w:sz="0" w:space="0" w:color="auto"/>
      </w:divBdr>
      <w:divsChild>
        <w:div w:id="616721193">
          <w:marLeft w:val="0"/>
          <w:marRight w:val="0"/>
          <w:marTop w:val="0"/>
          <w:marBottom w:val="0"/>
          <w:divBdr>
            <w:top w:val="none" w:sz="0" w:space="0" w:color="auto"/>
            <w:left w:val="none" w:sz="0" w:space="0" w:color="auto"/>
            <w:bottom w:val="none" w:sz="0" w:space="0" w:color="auto"/>
            <w:right w:val="none" w:sz="0" w:space="0" w:color="auto"/>
          </w:divBdr>
        </w:div>
        <w:div w:id="778984373">
          <w:marLeft w:val="0"/>
          <w:marRight w:val="0"/>
          <w:marTop w:val="0"/>
          <w:marBottom w:val="0"/>
          <w:divBdr>
            <w:top w:val="none" w:sz="0" w:space="0" w:color="auto"/>
            <w:left w:val="none" w:sz="0" w:space="0" w:color="auto"/>
            <w:bottom w:val="none" w:sz="0" w:space="0" w:color="auto"/>
            <w:right w:val="none" w:sz="0" w:space="0" w:color="auto"/>
          </w:divBdr>
        </w:div>
        <w:div w:id="1467628020">
          <w:marLeft w:val="0"/>
          <w:marRight w:val="0"/>
          <w:marTop w:val="0"/>
          <w:marBottom w:val="0"/>
          <w:divBdr>
            <w:top w:val="none" w:sz="0" w:space="0" w:color="auto"/>
            <w:left w:val="none" w:sz="0" w:space="0" w:color="auto"/>
            <w:bottom w:val="none" w:sz="0" w:space="0" w:color="auto"/>
            <w:right w:val="none" w:sz="0" w:space="0" w:color="auto"/>
          </w:divBdr>
        </w:div>
        <w:div w:id="1830436316">
          <w:marLeft w:val="0"/>
          <w:marRight w:val="0"/>
          <w:marTop w:val="0"/>
          <w:marBottom w:val="0"/>
          <w:divBdr>
            <w:top w:val="none" w:sz="0" w:space="0" w:color="auto"/>
            <w:left w:val="none" w:sz="0" w:space="0" w:color="auto"/>
            <w:bottom w:val="none" w:sz="0" w:space="0" w:color="auto"/>
            <w:right w:val="none" w:sz="0" w:space="0" w:color="auto"/>
          </w:divBdr>
        </w:div>
        <w:div w:id="758217556">
          <w:marLeft w:val="0"/>
          <w:marRight w:val="0"/>
          <w:marTop w:val="0"/>
          <w:marBottom w:val="0"/>
          <w:divBdr>
            <w:top w:val="none" w:sz="0" w:space="0" w:color="auto"/>
            <w:left w:val="none" w:sz="0" w:space="0" w:color="auto"/>
            <w:bottom w:val="none" w:sz="0" w:space="0" w:color="auto"/>
            <w:right w:val="none" w:sz="0" w:space="0" w:color="auto"/>
          </w:divBdr>
        </w:div>
        <w:div w:id="1873034641">
          <w:marLeft w:val="0"/>
          <w:marRight w:val="0"/>
          <w:marTop w:val="0"/>
          <w:marBottom w:val="0"/>
          <w:divBdr>
            <w:top w:val="none" w:sz="0" w:space="0" w:color="auto"/>
            <w:left w:val="none" w:sz="0" w:space="0" w:color="auto"/>
            <w:bottom w:val="none" w:sz="0" w:space="0" w:color="auto"/>
            <w:right w:val="none" w:sz="0" w:space="0" w:color="auto"/>
          </w:divBdr>
        </w:div>
      </w:divsChild>
    </w:div>
    <w:div w:id="2059468998">
      <w:bodyDiv w:val="1"/>
      <w:marLeft w:val="0"/>
      <w:marRight w:val="0"/>
      <w:marTop w:val="0"/>
      <w:marBottom w:val="0"/>
      <w:divBdr>
        <w:top w:val="none" w:sz="0" w:space="0" w:color="auto"/>
        <w:left w:val="none" w:sz="0" w:space="0" w:color="auto"/>
        <w:bottom w:val="none" w:sz="0" w:space="0" w:color="auto"/>
        <w:right w:val="none" w:sz="0" w:space="0" w:color="auto"/>
      </w:divBdr>
    </w:div>
    <w:div w:id="205993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lor" TargetMode="External"/><Relationship Id="rId13" Type="http://schemas.openxmlformats.org/officeDocument/2006/relationships/hyperlink" Target="https://es.wikipedia.org/wiki/N%C3%BAcula" TargetMode="External"/><Relationship Id="rId3" Type="http://schemas.openxmlformats.org/officeDocument/2006/relationships/settings" Target="settings.xml"/><Relationship Id="rId7" Type="http://schemas.openxmlformats.org/officeDocument/2006/relationships/hyperlink" Target="https://es.wikipedia.org/wiki/Hoja" TargetMode="External"/><Relationship Id="rId12" Type="http://schemas.openxmlformats.org/officeDocument/2006/relationships/hyperlink" Target="https://es.wikipedia.org/wiki/Frut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Planta_perenne" TargetMode="External"/><Relationship Id="rId11" Type="http://schemas.openxmlformats.org/officeDocument/2006/relationships/hyperlink" Target="https://es.wikipedia.org/wiki/Estambre" TargetMode="External"/><Relationship Id="rId5" Type="http://schemas.openxmlformats.org/officeDocument/2006/relationships/hyperlink" Target="https://es.wikipedia.org/wiki/Arbusto" TargetMode="External"/><Relationship Id="rId15" Type="http://schemas.openxmlformats.org/officeDocument/2006/relationships/fontTable" Target="fontTable.xml"/><Relationship Id="rId10" Type="http://schemas.openxmlformats.org/officeDocument/2006/relationships/hyperlink" Target="https://es.wikipedia.org/wiki/C%C3%A1liz" TargetMode="External"/><Relationship Id="rId4" Type="http://schemas.openxmlformats.org/officeDocument/2006/relationships/webSettings" Target="webSettings.xml"/><Relationship Id="rId9" Type="http://schemas.openxmlformats.org/officeDocument/2006/relationships/hyperlink" Target="https://es.wikipedia.org/wiki/Corola" TargetMode="External"/><Relationship Id="rId14" Type="http://schemas.openxmlformats.org/officeDocument/2006/relationships/hyperlink" Target="http://salud.uncomo.com/articulo/como-se-aplica-la-aromaterapia-22202.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929</Words>
  <Characters>5112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 sec 6</dc:creator>
  <cp:lastModifiedBy>vit sec 6</cp:lastModifiedBy>
  <cp:revision>1</cp:revision>
  <dcterms:created xsi:type="dcterms:W3CDTF">2016-03-24T15:07:00Z</dcterms:created>
  <dcterms:modified xsi:type="dcterms:W3CDTF">2016-03-24T15:56:00Z</dcterms:modified>
</cp:coreProperties>
</file>