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更新数据生产与分发框架，构建贯通质量控制、多镜像分发、统一读取和模型调用的数据生命周期。新版以共享配置模式（schema）和YAML驱动源维度映射、坐标转换、数值变换与缺失值填补（Gapfill），采用独立目录管理逻辑路径、镜像地址及完整性元数据，通过直接NetCDF和事务式缓存实现可信获取，并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提供模型就绪数据。NOAA OISST V2.1产品由</w:t>
      </w:r>
      <w:r>
        <w:rPr>
          <w:rFonts w:ascii="Consolas" w:hAnsi="Consolas" w:eastAsia="等线"/>
        </w:rPr>
        <w:t>time×zlev×lat×lon</w:t>
      </w:r>
      <w:r>
        <w:rPr>
          <w:rFonts w:ascii="Times New Roman" w:hAnsi="Times New Roman" w:eastAsia="宋体"/>
        </w:rPr>
        <w:t>四维源结构转换为1440×720标准网格，691 150个有效格点及345 650个缺失格点与独立参考逐点一致；在两个操作系统环境中，两个内部压缩产品采用直接NetCDF后，缓存预热的端到端中位时间分别较外层</w:t>
      </w:r>
      <w:r>
        <w:rPr>
          <w:rFonts w:ascii="Consolas" w:hAnsi="Consolas" w:eastAsia="等线"/>
        </w:rPr>
        <w:t>tar.gz</w:t>
      </w:r>
      <w:r>
        <w:rPr>
          <w:rFonts w:ascii="Times New Roman" w:hAnsi="Times New Roman" w:eastAsia="宋体"/>
        </w:rPr>
        <w:t>归档降低48.3%～82.9%和53.6%～69.2%；校园网内4个代表性产品经FTP和Zenodo完成24次下载，文件大小与SHA-256均与目录登记值一致；14类陆面产品生成US-NR1参数字典并进入Emerald模型初始化。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Framework Advances and Applications of GriddingMachine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updates GriddingMachine as an integrated lifecycle framework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direct NetCDF and transactional caching support verified acquisition; and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provide model-ready access. A NOAA OISST V2.1 product was transformed from a four-dimensional </w:t>
      </w:r>
      <w:r>
        <w:rPr>
          <w:rFonts w:ascii="Consolas" w:hAnsi="Consolas" w:eastAsia="等线"/>
        </w:rPr>
        <w:t>time × zlev × lat × lon</w:t>
      </w:r>
      <w:r>
        <w:rPr>
          <w:rFonts w:ascii="Times New Roman" w:hAnsi="Times New Roman" w:eastAsia="宋体"/>
        </w:rPr>
        <w:t xml:space="preserve"> source structure to a standardized 1440 × 720 grid, with 691,150 finite and 345,650 missing grid cells matching an independently decoded reference point by point. Compared with external </w:t>
      </w:r>
      <w:r>
        <w:rPr>
          <w:rFonts w:ascii="Consolas" w:hAnsi="Consolas" w:eastAsia="等线"/>
        </w:rPr>
        <w:t>tar.gz</w:t>
      </w:r>
      <w:r>
        <w:rPr>
          <w:rFonts w:ascii="Times New Roman" w:hAnsi="Times New Roman" w:eastAsia="宋体"/>
        </w:rPr>
        <w:t xml:space="preserve"> archives, direct NetCDF reduced the median warm-cache end-to-end time for two internally compressed products by 48.3%–82.9% and 53.6%–69.2% in two operating-system environments, respectively. Four representative products underwent 24 FTP and Zenodo downloads on the campus network, with file sizes and SHA-256 digests matching their catalog records. Fourteen land products generated a parameter dictionary for US-NR1 and entered Emerald model initialization. The updated GriddingMachine provides a lightweight infrastructure for configurable production, integrity-aware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针对上述需求，本研究围绕全球网格数据从生产到模型应用的生命周期更新GriddingMachine，并将创新重点置于可执行的数据契约与跨环节衔接。在生产端，配置模板与</w:t>
      </w:r>
      <w:r>
        <w:rPr>
          <w:rFonts w:ascii="Consolas" w:hAnsi="Consolas" w:eastAsia="等线"/>
        </w:rPr>
        <w:t>YamlBuilder</w:t>
      </w:r>
      <w:r>
        <w:rPr>
          <w:rFonts w:ascii="Times New Roman" w:hAnsi="Times New Roman" w:eastAsia="宋体"/>
        </w:rPr>
        <w:t>生成YAML，通用流水线依据配置完成源维度映射、坐标和数值处理、质量检查及标准NetCDF输出；在分发端，以可直接读取的NetCDF替代二次压缩制品，通过独立目录登记机构FTP、Zenodo及其他社区镜像，并依据</w:t>
      </w:r>
      <w:r>
        <w:rPr>
          <w:rFonts w:ascii="Consolas" w:hAnsi="Consolas" w:eastAsia="等线"/>
        </w:rPr>
        <w:t>SIZE/SHA256</w:t>
      </w:r>
      <w:r>
        <w:rPr>
          <w:rFonts w:ascii="Times New Roman" w:hAnsi="Times New Roman" w:eastAsia="宋体"/>
        </w:rPr>
        <w:t>核验下载内容；在应用端，以</w:t>
      </w:r>
      <w:r>
        <w:rPr>
          <w:rFonts w:ascii="Consolas" w:hAnsi="Consolas" w:eastAsia="等线"/>
        </w:rPr>
        <w:t>read_dataset</w:t>
      </w:r>
      <w:r>
        <w:rPr>
          <w:rFonts w:ascii="Times New Roman" w:hAnsi="Times New Roman" w:eastAsia="宋体"/>
        </w:rPr>
        <w:t>统一读取，再通过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模型输入。本文以标准产品生产、多镜像访问和陆面数据应用呈现共享YAML契约、独立目录、事务式获取与模型就绪接口的协同作用，使研究人员能够通过统一标签获得具有明确来源、处理记录和完整性信息的模型输入。</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138750"/>
            <wp:docPr id="1" name="Picture 1"/>
            <wp:cNvGraphicFramePr>
              <a:graphicFrameLocks noChangeAspect="1"/>
            </wp:cNvGraphicFramePr>
            <a:graphic>
              <a:graphicData uri="http://schemas.openxmlformats.org/drawingml/2006/picture">
                <pic:pic>
                  <pic:nvPicPr>
                    <pic:cNvPr id="0" name="figure1-preview-v2.png"/>
                    <pic:cNvPicPr/>
                  </pic:nvPicPr>
                  <pic:blipFill>
                    <a:blip r:embed="rId9"/>
                    <a:stretch>
                      <a:fillRect/>
                    </a:stretch>
                  </pic:blipFill>
                  <pic:spPr>
                    <a:xfrm>
                      <a:off x="0" y="0"/>
                      <a:ext cx="5400000" cy="3138750"/>
                    </a:xfrm>
                    <a:prstGeom prst="rect"/>
                  </pic:spPr>
                </pic:pic>
              </a:graphicData>
            </a:graphic>
          </wp:inline>
        </w:drawing>
      </w:r>
    </w:p>
    <w:p>
      <w:pPr>
        <w:ind w:firstLine="0"/>
      </w:pPr>
      <w:r>
        <w:rPr>
          <w:rFonts w:ascii="Times New Roman" w:hAnsi="Times New Roman" w:eastAsia="宋体"/>
          <w:b/>
        </w:rPr>
        <w:t>图1 GriddingMachine全球网格数据生命周期与新版架构</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制品、包内目录和</w:t>
      </w:r>
      <w:r>
        <w:rPr>
          <w:rFonts w:ascii="Consolas" w:hAnsi="Consolas" w:eastAsia="等线"/>
        </w:rPr>
        <w:t>read_LUT</w:t>
      </w:r>
      <w:r>
        <w:rPr>
          <w:rFonts w:ascii="Times New Roman" w:hAnsi="Times New Roman" w:eastAsia="宋体"/>
        </w:rPr>
        <w:t>为主要路径；（b）新版以共享YAML契约为起点，贯通数据生产与质量控制、目录与可信分发以及模型就绪应用，并将模型使用形成的数据与元数据需求反馈至产品生产环节。图中结果标识分别对应OISST标准产品、FTP/Zenodo镜像内容一致性及Emerald陆面产品应用；（c）O1—O5概括统一数据契约、直接NetCDF制品、目录独立演化、事务式获取和模型就绪接口五项核心更新。蓝色、青绿色和紫色分别表示数据生产、可信分发和模型应用，灰色表示2022版工作流，橙色表示核心更新。</w:t>
      </w:r>
    </w:p>
    <w:p>
      <w:pPr>
        <w:ind w:firstLine="0"/>
      </w:pPr>
      <w:r>
        <w:rPr>
          <w:rFonts w:ascii="Times New Roman" w:hAnsi="Times New Roman" w:eastAsia="宋体"/>
          <w:b/>
        </w:rPr>
        <w:t>Fig. 1 Global gridded-data lifecycle and updated architecture of GriddingMachine.</w:t>
      </w:r>
      <w:r>
        <w:rPr>
          <w:rFonts w:ascii="Times New Roman" w:hAnsi="Times New Roman" w:eastAsia="宋体"/>
        </w:rPr>
        <w:t xml:space="preserve"> (a) The 2022 release used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(b) The updated architecture begins with a shared YAML contract and integrates data production and quality control, catalog-based trusted distribution, and model-ready application, with data and metadata requirements from model use feeding back into product production. Result badges summarize the OISST standard product, FTP/Zenodo mirror consistency, and the application of land products in Emerald. (c) O1--O5 denote the unified data contract, direct NetCDF products, independent catalog evolution, transactional acquisition, and model-ready interfaces, respectively. Blue, teal, and purple indicate data production, trusted distribution, and model application; gray indicates the 2022 workflow, and orange identifies the core updates.</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w:t>
      </w:r>
      <w:r>
        <w:rPr>
          <w:rFonts w:ascii="Consolas" w:hAnsi="Consolas" w:eastAsia="等线"/>
        </w:rPr>
        <w:t>process_dataset!</w:t>
      </w:r>
      <w:r>
        <w:rPr>
          <w:rFonts w:ascii="Times New Roman" w:hAnsi="Times New Roman" w:eastAsia="宋体"/>
        </w:rPr>
        <w:t>根据配置枚举输入，依次完成读取、标准化、质量控制和保存，最终生成以统一标签命名的</w:t>
      </w:r>
      <w:r>
        <w:rPr>
          <w:rFonts w:ascii="Consolas" w:hAnsi="Consolas" w:eastAsia="等线"/>
        </w:rPr>
        <w:t>TAG.nc</w:t>
      </w:r>
      <w:r>
        <w:rPr>
          <w:rFonts w:ascii="Times New Roman" w:hAnsi="Times New Roman" w:eastAsia="宋体"/>
        </w:rPr>
        <w:t>。维度、坐标、数值和空间方向检查嵌入生产流程，使标准产品在生成阶段即具有清晰的数据语义。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通过质量控制的数据产品可发布到机构FTP、HTTP(S)服务或Zenodo等公共存储位置。一个标签可以对应多个镜像地址；独立的</w:t>
      </w:r>
      <w:r>
        <w:rPr>
          <w:rFonts w:ascii="Consolas" w:hAnsi="Consolas" w:eastAsia="等线"/>
        </w:rPr>
        <w:t>Artifacts.yaml</w:t>
      </w:r>
      <w:r>
        <w:rPr>
          <w:rFonts w:ascii="Times New Roman" w:hAnsi="Times New Roman" w:eastAsia="宋体"/>
        </w:rPr>
        <w:t>登记相对路径、URL、文件字节数和SHA-256。</w:t>
      </w:r>
      <w:r>
        <w:rPr>
          <w:rFonts w:ascii="Consolas" w:hAnsi="Consolas" w:eastAsia="等线"/>
        </w:rPr>
        <w:t>GriddingMachineDatasets</w:t>
      </w:r>
      <w:r>
        <w:rPr>
          <w:rFonts w:ascii="Times New Roman" w:hAnsi="Times New Roman" w:eastAsia="宋体"/>
        </w:rPr>
        <w:t>的目录生成函数从权威本地文件计算完整性字段并事务式写入YAML，数据发布与目录登记由清晰接口衔接。目录与</w:t>
      </w:r>
      <w:r>
        <w:rPr>
          <w:rFonts w:ascii="Consolas" w:hAnsi="Consolas" w:eastAsia="等线"/>
        </w:rPr>
        <w:t>GriddingMachine.jl</w:t>
      </w:r>
      <w:r>
        <w:rPr>
          <w:rFonts w:ascii="Times New Roman" w:hAnsi="Times New Roman" w:eastAsia="宋体"/>
        </w:rPr>
        <w:t>分开维护，使数据列表能够独立演化。</w:t>
      </w:r>
    </w:p>
    <w:p>
      <w:r>
        <w:rPr>
          <w:rFonts w:ascii="Times New Roman" w:hAnsi="Times New Roman" w:eastAsia="宋体"/>
        </w:rPr>
        <w:t>在数据使用端，Collector的</w:t>
      </w:r>
      <w:r>
        <w:rPr>
          <w:rFonts w:ascii="Consolas" w:hAnsi="Consolas" w:eastAsia="等线"/>
        </w:rPr>
        <w:t>configure!</w:t>
      </w:r>
      <w:r>
        <w:rPr>
          <w:rFonts w:ascii="Times New Roman" w:hAnsi="Times New Roman" w:eastAsia="宋体"/>
        </w:rPr>
        <w:t>显式设置数据根目录与目录来源。目录下载经临时文件完成schema校验和事务式替换，并保留上一有效版本。</w:t>
      </w:r>
      <w:r>
        <w:rPr>
          <w:rFonts w:ascii="Consolas" w:hAnsi="Consolas" w:eastAsia="等线"/>
        </w:rPr>
        <w:t>download_dataset!</w:t>
      </w:r>
      <w:r>
        <w:rPr>
          <w:rFonts w:ascii="Times New Roman" w:hAnsi="Times New Roman" w:eastAsia="宋体"/>
        </w:rPr>
        <w:t>提取各URL的主机名，以可获得的平均往返延迟辅助确定候选顺序，同时保留全部镜像并依次回退。每次调用创建独立</w:t>
      </w:r>
      <w:r>
        <w:rPr>
          <w:rFonts w:ascii="Consolas" w:hAnsi="Consolas" w:eastAsia="等线"/>
        </w:rPr>
        <w:t>.part</w:t>
      </w:r>
      <w:r>
        <w:rPr>
          <w:rFonts w:ascii="Times New Roman" w:hAnsi="Times New Roman" w:eastAsia="宋体"/>
        </w:rPr>
        <w:t>文件；文件通过</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核验后进入</w:t>
      </w:r>
      <w:r>
        <w:rPr>
          <w:rFonts w:ascii="Consolas" w:hAnsi="Consolas" w:eastAsia="等线"/>
        </w:rPr>
        <w:t>public</w:t>
      </w:r>
      <w:r>
        <w:rPr>
          <w:rFonts w:ascii="Times New Roman" w:hAnsi="Times New Roman" w:eastAsia="宋体"/>
        </w:rPr>
        <w:t>，异常缓存随当前尝试清理。历史目录通过兼容模式继续提供数据获取能力，新目录形成内容完整、来源清晰的分发链。Indexer通过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进一步组织Emerald所需参数和气象驱动。14类</w:t>
      </w:r>
      <w:r>
        <w:rPr>
          <w:rFonts w:ascii="Consolas" w:hAnsi="Consolas" w:eastAsia="等线"/>
        </w:rPr>
        <w:t>gm2</w:t>
      </w:r>
      <w:r>
        <w:rPr>
          <w:rFonts w:ascii="Times New Roman" w:hAnsi="Times New Roman" w:eastAsia="宋体"/>
        </w:rPr>
        <w:t>产品贯通陆面参数链路并进入Emerald初始化。</w:t>
      </w:r>
    </w:p>
    <w:p>
      <w:r>
        <w:rPr>
          <w:rFonts w:ascii="Times New Roman" w:hAnsi="Times New Roman" w:eastAsia="宋体"/>
        </w:rPr>
        <w:t>该生命周期形成持续演化的闭环。模型使用过程中形成的数据校正、元数据完善和新增数据需求可以反馈至YAML配置、质量控制和版本登记环节，持续提升数据产品及其生产流程。本文从标准产品生产、可信分发、统一读取和模型应用四个方面呈现这一闭环。</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陆面产品进入Emerald参数组织与模型初始化</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包含单位、可读说明；可映射时使用CF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元数据随产品生成并进入统一目录</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产品保留完整来源和处理上下文</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记录生产软件release、YAML schema版本和配置哈希</w:t>
            </w:r>
          </w:p>
        </w:tc>
        <w:tc>
          <w:tcPr>
            <w:tcW w:type="dxa" w:w="3060"/>
          </w:tcPr>
          <w:p>
            <w:r>
              <w:rPr>
                <w:sz w:val="18"/>
              </w:rPr>
            </w:r>
            <w:r>
              <w:rPr>
                <w:rFonts w:ascii="Times New Roman" w:hAnsi="Times New Roman" w:eastAsia="宋体"/>
                <w:sz w:val="18"/>
              </w:rPr>
              <w:t>同一配置可重建相应标准产品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显式记录源变量各维度语义，并由</w:t>
      </w:r>
      <w:r>
        <w:rPr>
          <w:rFonts w:ascii="Consolas" w:hAnsi="Consolas" w:eastAsia="等线"/>
        </w:rPr>
        <w:t>standardize_dimension_order</w:t>
      </w:r>
      <w:r>
        <w:rPr>
          <w:rFonts w:ascii="Times New Roman" w:hAnsi="Times New Roman" w:eastAsia="宋体"/>
        </w:rPr>
        <w:t>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。版本化schema同时承接历史配置，并持续扩展来源、许可、引用和输出NetCDF溯源属性。</w:t>
      </w:r>
    </w:p>
    <w:p>
      <w:pPr>
        <w:pStyle w:val="Heading3"/>
      </w:pPr>
      <w:r>
        <w:rPr>
          <w:rFonts w:ascii="Times New Roman" w:hAnsi="Times New Roman" w:eastAsia="宋体"/>
        </w:rPr>
        <w:t>2.2.3 最小YAML配置示例</w:t>
      </w:r>
    </w:p>
    <w:p>
      <w:r>
        <w:rPr>
          <w:rFonts w:ascii="Times New Roman" w:hAnsi="Times New Roman" w:eastAsia="宋体"/>
        </w:rPr>
        <w:t>数据贡献示例使用二维非对称参考数据呈现配置与处理操作的对应关系。源变量采用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，逐点结果与独立参考数组一致。框1给出核心配置，完整字段字典、命令和目录说明保存在数据贡献指南中；产品配置还可记录来源、许可、引用和复杂时间坐标。</w:t>
      </w:r>
    </w:p>
    <w:p>
      <w:r>
        <w:rPr>
          <w:rFonts w:ascii="Times New Roman" w:hAnsi="Times New Roman" w:eastAsia="宋体"/>
          <w:b/>
        </w:rPr>
        <w:t>框1 二维源数据标准化的YAML核心配置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"Two-dimensional contributor example"</w:t>
        <w:br/>
        <w:t xml:space="preserve">  CHANGE_LOGS: []</w:t>
        <w:br/>
        <w:t xml:space="preserve">  LABEL: ["source"]</w:t>
        <w:br/>
        <w:t xml:space="preserve">  UNIT: "1"</w:t>
        <w:br/>
        <w:t xml:space="preserve">  DIMENSIONS:</w:t>
        <w:br/>
        <w:t xml:space="preserve">    source: ["lat", "lon"]</w:t>
        <w:br/>
        <w:t xml:space="preserve">  REV_LAT: true</w:t>
        <w:br/>
        <w:t xml:space="preserve">  FLIP_LON: true</w:t>
        <w:br/>
        <w:t xml:space="preserve">  SCALING: "linear"</w:t>
        <w:br/>
        <w:t xml:space="preserve">  SCALING_FACTOR: [2, 1]</w:t>
        <w:br/>
        <w:t xml:space="preserve">  LIMITS: [23, 49]</w:t>
        <w:br/>
        <w:t xml:space="preserve">  GAPFILL: "KEEP_AS_IS"</w:t>
        <w:br/>
        <w:t xml:space="preserve">  VERIFY_ONCE: false</w:t>
        <w:br/>
        <w:t>GRIDDINGMACHINE:</w:t>
        <w:br/>
        <w:t xml:space="preserve">  TAG: "CONTRIB"</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结构化构建方式统一字段名称、缩进和默认值，使贡献者能够将数据源约定稳定转换为可执行配置。</w:t>
      </w:r>
    </w:p>
    <w:p>
      <w:r>
        <w:rPr>
          <w:rFonts w:ascii="Consolas" w:hAnsi="Consolas" w:eastAsia="等线"/>
        </w:rPr>
        <w:t>YamlBuilder</w:t>
      </w:r>
      <w:r>
        <w:rPr>
          <w:rFonts w:ascii="Times New Roman" w:hAnsi="Times New Roman" w:eastAsia="宋体"/>
        </w:rPr>
        <w:t>与处理流水线调用同一schema；其输出采用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描述处理契约，输出位置由调用者配置。构建器生成的配置可直接交给</w:t>
      </w:r>
      <w:r>
        <w:rPr>
          <w:rFonts w:ascii="Consolas" w:hAnsi="Consolas" w:eastAsia="等线"/>
        </w:rPr>
        <w:t>process_dataset!</w:t>
      </w:r>
      <w:r>
        <w:rPr>
          <w:rFonts w:ascii="Times New Roman" w:hAnsi="Times New Roman" w:eastAsia="宋体"/>
        </w:rPr>
        <w:t>，字段信息在源数据读取前完成解析。框1和版本化指南共同构成面向贡献者的配置范式。</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指定的源变量。当前流水线将数据转换为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的循环平移、线性缩放、有效范围过滤和缺失值处理。处理顺序作为复现链的一部分写入</w:t>
      </w:r>
      <w:r>
        <w:rPr>
          <w:rFonts w:ascii="Consolas" w:hAnsi="Consolas" w:eastAsia="等线"/>
        </w:rPr>
        <w:t>history</w:t>
      </w:r>
      <w:r>
        <w:rPr>
          <w:rFonts w:ascii="Times New Roman" w:hAnsi="Times New Roman" w:eastAsia="宋体"/>
        </w:rPr>
        <w:t>，完整YAML、配置SHA-256和生产代码版本与输出文件共同归档。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生成唯一文件名。重复调用依据目标文件状态管理产品生成，完整YAML、配置摘要和软件版本共同记录处理上下文。</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处理过程中的空间方向控制</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维输出GIF。操作者查看图件并在终端记录接受或退回状态。YAML中的</w:t>
      </w:r>
      <w:r>
        <w:rPr>
          <w:rFonts w:ascii="Consolas" w:hAnsi="Consolas" w:eastAsia="等线"/>
        </w:rPr>
        <w:t>VERIFY_ONCE</w:t>
      </w:r>
      <w:r>
        <w:rPr>
          <w:rFonts w:ascii="Times New Roman" w:hAnsi="Times New Roman" w:eastAsia="宋体"/>
        </w:rPr>
        <w:t>控制同一配置组合的首次确认，通过状态保存在该次处理使用的配置副本中。</w:t>
      </w:r>
    </w:p>
    <w:p>
      <w:r>
        <w:rPr>
          <w:rFonts w:ascii="Times New Roman" w:hAnsi="Times New Roman" w:eastAsia="宋体"/>
        </w:rPr>
        <w:t>这一过程用于识别南北方向、东西方向和经度平移状态。方向正确与南北反转的非对称位置编码图得到准确区分。人工空间判断与自动坐标、结构和逐点数值检查共同组成直观的方向质量控制体系。</w:t>
      </w:r>
    </w:p>
    <w:p>
      <w:pPr>
        <w:pStyle w:val="Heading3"/>
      </w:pPr>
      <w:r>
        <w:rPr>
          <w:rFonts w:ascii="Times New Roman" w:hAnsi="Times New Roman" w:eastAsia="宋体"/>
        </w:rPr>
        <w:t>2.3.2 标准文件检查</w:t>
      </w:r>
    </w:p>
    <w:p>
      <w:r>
        <w:rPr>
          <w:rFonts w:ascii="Times New Roman" w:hAnsi="Times New Roman" w:eastAsia="宋体"/>
        </w:rPr>
        <w:t>对于已经生成的NetCDF文件，</w:t>
      </w:r>
      <w:r>
        <w:rPr>
          <w:rFonts w:ascii="Consolas" w:hAnsi="Consolas" w:eastAsia="等线"/>
        </w:rPr>
        <w:t>verify_processed_data!</w:t>
      </w:r>
      <w:r>
        <w:rPr>
          <w:rFonts w:ascii="Times New Roman" w:hAnsi="Times New Roman" w:eastAsia="宋体"/>
        </w:rPr>
        <w:t>提供独立的结构和数值检查。该函数首先确认文件及覆盖类型，支持全球陆地和海洋（</w:t>
      </w:r>
      <w:r>
        <w:rPr>
          <w:rFonts w:ascii="Consolas" w:hAnsi="Consolas" w:eastAsia="等线"/>
        </w:rPr>
        <w:t>both</w:t>
      </w:r>
      <w:r>
        <w:rPr>
          <w:rFonts w:ascii="Times New Roman" w:hAnsi="Times New Roman" w:eastAsia="宋体"/>
        </w:rPr>
        <w:t>）与陆地（</w:t>
      </w:r>
      <w:r>
        <w:rPr>
          <w:rFonts w:ascii="Consolas" w:hAnsi="Consolas" w:eastAsia="等线"/>
        </w:rPr>
        <w:t>land</w:t>
      </w:r>
      <w:r>
        <w:rPr>
          <w:rFonts w:ascii="Times New Roman" w:hAnsi="Times New Roman" w:eastAsia="宋体"/>
        </w:rPr>
        <w:t>）两类产品。随后检查</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维度、坐标变量和主变量</w:t>
      </w:r>
      <w:r>
        <w:rPr>
          <w:rFonts w:ascii="Consolas" w:hAnsi="Consolas" w:eastAsia="等线"/>
        </w:rPr>
        <w:t>data</w:t>
      </w:r>
      <w:r>
        <w:rPr>
          <w:rFonts w:ascii="Times New Roman" w:hAnsi="Times New Roman" w:eastAsia="宋体"/>
        </w:rPr>
        <w:t>，三维产品进一步检查</w:t>
      </w:r>
      <w:r>
        <w:rPr>
          <w:rFonts w:ascii="Consolas" w:hAnsi="Consolas" w:eastAsia="等线"/>
        </w:rPr>
        <w:t>ind</w:t>
      </w:r>
      <w:r>
        <w:rPr>
          <w:rFonts w:ascii="Times New Roman" w:hAnsi="Times New Roman" w:eastAsia="宋体"/>
        </w:rPr>
        <w:t>，并验证各维长度的一致性。数值检查读取完整</w:t>
      </w:r>
      <w:r>
        <w:rPr>
          <w:rFonts w:ascii="Consolas" w:hAnsi="Consolas" w:eastAsia="等线"/>
        </w:rPr>
        <w:t>data</w:t>
      </w:r>
      <w:r>
        <w:rPr>
          <w:rFonts w:ascii="Times New Roman" w:hAnsi="Times New Roman" w:eastAsia="宋体"/>
        </w:rPr>
        <w:t>数组，计算有效值的最小值和最大值，并评价其与给定范围的符合程度。</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陆地掩膜，逐层检查陆地区域。其他空间分辨率由专用规则承接。结构、范围和陆地掩膜检查与生产阶段的坐标方向、变量属性和处理记录共同构成标准产品的质量信息。</w:t>
      </w:r>
    </w:p>
    <w:p>
      <w:pPr>
        <w:pStyle w:val="Heading3"/>
      </w:pPr>
      <w:r>
        <w:rPr>
          <w:rFonts w:ascii="Times New Roman" w:hAnsi="Times New Roman" w:eastAsia="宋体"/>
        </w:rPr>
        <w:t>2.3.3 标签生成与数据目录登记</w:t>
      </w:r>
    </w:p>
    <w:p>
      <w:r>
        <w:rPr>
          <w:rFonts w:ascii="Times New Roman" w:hAnsi="Times New Roman" w:eastAsia="宋体"/>
        </w:rPr>
        <w:t>数据文件名由</w:t>
      </w:r>
      <w:r>
        <w:rPr>
          <w:rFonts w:ascii="Consolas" w:hAnsi="Consolas" w:eastAsia="等线"/>
        </w:rPr>
        <w:t>griddingmachine_tag</w:t>
      </w:r>
      <w:r>
        <w:rPr>
          <w:rFonts w:ascii="Times New Roman" w:hAnsi="Times New Roman" w:eastAsia="宋体"/>
        </w:rPr>
        <w:t>生成，基本形式为</w:t>
      </w:r>
      <w:r>
        <w:rPr>
          <w:rFonts w:ascii="Consolas" w:hAnsi="Consolas" w:eastAsia="等线"/>
        </w:rPr>
        <w:t>TAG_(PREFIX_)NX_MT_(YYYY_)VV(_REVISION)</w:t>
      </w:r>
      <w:r>
        <w:rPr>
          <w:rFonts w:ascii="Times New Roman" w:hAnsi="Times New Roman" w:eastAsia="宋体"/>
        </w:rPr>
        <w:t>。其中</w:t>
      </w:r>
      <w:r>
        <w:rPr>
          <w:rFonts w:ascii="Consolas" w:hAnsi="Consolas" w:eastAsia="等线"/>
        </w:rPr>
        <w:t>NX</w:t>
      </w:r>
      <w:r>
        <w:rPr>
          <w:rFonts w:ascii="Times New Roman" w:hAnsi="Times New Roman" w:eastAsia="宋体"/>
        </w:rPr>
        <w:t>表示空间分辨率，</w:t>
      </w:r>
      <w:r>
        <w:rPr>
          <w:rFonts w:ascii="Consolas" w:hAnsi="Consolas" w:eastAsia="等线"/>
        </w:rPr>
        <w:t>MT</w:t>
      </w:r>
      <w:r>
        <w:rPr>
          <w:rFonts w:ascii="Times New Roman" w:hAnsi="Times New Roman" w:eastAsia="宋体"/>
        </w:rPr>
        <w:t>表示时间分辨率，</w:t>
      </w:r>
      <w:r>
        <w:rPr>
          <w:rFonts w:ascii="Consolas" w:hAnsi="Consolas" w:eastAsia="等线"/>
        </w:rPr>
        <w:t>YYYY</w:t>
      </w:r>
      <w:r>
        <w:rPr>
          <w:rFonts w:ascii="Times New Roman" w:hAnsi="Times New Roman" w:eastAsia="宋体"/>
        </w:rPr>
        <w:t>和</w:t>
      </w:r>
      <w:r>
        <w:rPr>
          <w:rFonts w:ascii="Consolas" w:hAnsi="Consolas" w:eastAsia="等线"/>
        </w:rPr>
        <w:t>REVISION</w:t>
      </w:r>
      <w:r>
        <w:rPr>
          <w:rFonts w:ascii="Times New Roman" w:hAnsi="Times New Roman" w:eastAsia="宋体"/>
        </w:rPr>
        <w:t>为可选部分。生成输出路径时，代码读取当前</w:t>
      </w:r>
      <w:r>
        <w:rPr>
          <w:rFonts w:ascii="Consolas" w:hAnsi="Consolas" w:eastAsia="等线"/>
        </w:rPr>
        <w:t>Artifacts.yaml</w:t>
      </w:r>
      <w:r>
        <w:rPr>
          <w:rFonts w:ascii="Times New Roman" w:hAnsi="Times New Roman" w:eastAsia="宋体"/>
        </w:rPr>
        <w:t>并识别标签状态，以保持数据产品标识的唯一性。</w:t>
      </w:r>
    </w:p>
    <w:p>
      <w:r>
        <w:rPr>
          <w:rFonts w:ascii="Times New Roman" w:hAnsi="Times New Roman" w:eastAsia="宋体"/>
        </w:rPr>
        <w:t>数据发布与目录登记采用解耦设计。维护者在Zenodo、机构FTP或其他存储中发布标准产品，再将本地NetCDF路径和公开URL交给</w:t>
      </w:r>
      <w:r>
        <w:rPr>
          <w:rFonts w:ascii="Consolas" w:hAnsi="Consolas" w:eastAsia="等线"/>
        </w:rPr>
        <w:t>update_yaml_library!</w:t>
      </w:r>
      <w:r>
        <w:rPr>
          <w:rFonts w:ascii="Times New Roman" w:hAnsi="Times New Roman" w:eastAsia="宋体"/>
        </w:rPr>
        <w:t>。该函数调用</w:t>
      </w:r>
      <w:r>
        <w:rPr>
          <w:rFonts w:ascii="Consolas" w:hAnsi="Consolas" w:eastAsia="等线"/>
        </w:rPr>
        <w:t>build_catalog_entry</w:t>
      </w:r>
      <w:r>
        <w:rPr>
          <w:rFonts w:ascii="Times New Roman" w:hAnsi="Times New Roman" w:eastAsia="宋体"/>
        </w:rPr>
        <w:t>生成</w:t>
      </w:r>
      <w:r>
        <w:rPr>
          <w:rFonts w:ascii="Consolas" w:hAnsi="Consolas" w:eastAsia="等线"/>
        </w:rPr>
        <w:t>PATH</w:t>
      </w:r>
      <w:r>
        <w:rPr>
          <w:rFonts w:ascii="Times New Roman" w:hAnsi="Times New Roman" w:eastAsia="宋体"/>
        </w:rPr>
        <w:t>、去重后的</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，按标签排序后通过临时文件更新</w:t>
      </w:r>
      <w:r>
        <w:rPr>
          <w:rFonts w:ascii="Consolas" w:hAnsi="Consolas" w:eastAsia="等线"/>
        </w:rPr>
        <w:t>Artifacts.yaml</w:t>
      </w:r>
      <w:r>
        <w:rPr>
          <w:rFonts w:ascii="Times New Roman" w:hAnsi="Times New Roman" w:eastAsia="宋体"/>
        </w:rPr>
        <w:t>，从而形成职责清晰、内容可校验的目录生成流程。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目录生成器从本地标准文件计算字节数和SHA-256并写入YAML，下载端以相同字段确认实际内容，从而形成“本地标准文件—目录条目—下载文件”的完整性链。历史目录迁移以权威本地文件重新生成</w:t>
      </w:r>
      <w:r>
        <w:rPr>
          <w:rFonts w:ascii="Consolas" w:hAnsi="Consolas" w:eastAsia="等线"/>
        </w:rPr>
        <w:t>SIZE/SHA256</w:t>
      </w:r>
      <w:r>
        <w:rPr>
          <w:rFonts w:ascii="Times New Roman" w:hAnsi="Times New Roman" w:eastAsia="宋体"/>
        </w:rPr>
        <w:t>，</w:t>
      </w:r>
      <w:r>
        <w:rPr>
          <w:rFonts w:ascii="Consolas" w:hAnsi="Consolas" w:eastAsia="等线"/>
        </w:rPr>
        <w:t>verify_urls!</w:t>
      </w:r>
      <w:r>
        <w:rPr>
          <w:rFonts w:ascii="Times New Roman" w:hAnsi="Times New Roman" w:eastAsia="宋体"/>
        </w:rPr>
        <w:t>用于地址巡检，二者共同提升多镜像目录的可维护性。</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数据贡献流程依据版本化指南贯通配置生成、标准化、质量检查、发布、目录登记和下游读取。最终NetCDF与目录项保持一致，并形成包含固定输入路径和完整YAML示例的贡献模板。</w:t>
      </w:r>
    </w:p>
    <w:p>
      <w:pPr>
        <w:pStyle w:val="Heading2"/>
      </w:pPr>
      <w:r>
        <w:rPr>
          <w:rFonts w:ascii="Times New Roman" w:hAnsi="Times New Roman" w:eastAsia="宋体"/>
        </w:rPr>
        <w:t>2.4 独立数据目录与多镜像分发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通过Collector管理目录和本地文件。</w:t>
      </w:r>
      <w:r>
        <w:rPr>
          <w:rFonts w:ascii="Consolas" w:hAnsi="Consolas" w:eastAsia="等线"/>
        </w:rPr>
        <w:t>configure!</w:t>
      </w:r>
      <w:r>
        <w:rPr>
          <w:rFonts w:ascii="Times New Roman" w:hAnsi="Times New Roman" w:eastAsia="宋体"/>
        </w:rPr>
        <w:t>可从参数或环境变量设置数据根目录、目录URL和本地目录文件；</w:t>
      </w:r>
      <w:r>
        <w:rPr>
          <w:rFonts w:ascii="Consolas" w:hAnsi="Consolas" w:eastAsia="等线"/>
        </w:rPr>
        <w:t>cache</w:t>
      </w:r>
      <w:r>
        <w:rPr>
          <w:rFonts w:ascii="Times New Roman" w:hAnsi="Times New Roman" w:eastAsia="宋体"/>
        </w:rPr>
        <w:t>保存下载临时文件，</w:t>
      </w:r>
      <w:r>
        <w:rPr>
          <w:rFonts w:ascii="Consolas" w:hAnsi="Consolas" w:eastAsia="等线"/>
        </w:rPr>
        <w:t>public</w:t>
      </w:r>
      <w:r>
        <w:rPr>
          <w:rFonts w:ascii="Times New Roman" w:hAnsi="Times New Roman" w:eastAsia="宋体"/>
        </w:rPr>
        <w:t>按条目中的</w:t>
      </w:r>
      <w:r>
        <w:rPr>
          <w:rFonts w:ascii="Consolas" w:hAnsi="Consolas" w:eastAsia="等线"/>
        </w:rPr>
        <w:t>PATH</w:t>
      </w:r>
      <w:r>
        <w:rPr>
          <w:rFonts w:ascii="Times New Roman" w:hAnsi="Times New Roman" w:eastAsia="宋体"/>
        </w:rPr>
        <w:t>保存正式NetCDF。模块初始化负责配置内存状态，目录加载、更新和数据下载均由显式调用触发，使数据访问过程清晰可控。</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该机制实现目录与软件版本分离，并以事务替换和备份恢复保护有效目录。目录入口同时支持直接YAML地址与Zenodo落地页解析，适配独立发布与持续更新的数据目录。</w:t>
      </w:r>
    </w:p>
    <w:p>
      <w:pPr>
        <w:pStyle w:val="Heading3"/>
      </w:pPr>
      <w:r>
        <w:rPr>
          <w:rFonts w:ascii="Times New Roman" w:hAnsi="Times New Roman" w:eastAsia="宋体"/>
        </w:rPr>
        <w:t>2.4.3 多镜像排序与稳健回退</w:t>
      </w:r>
    </w:p>
    <w:p>
      <w:r>
        <w:rPr>
          <w:rFonts w:ascii="Consolas" w:hAnsi="Consolas" w:eastAsia="等线"/>
        </w:rPr>
        <w:t>download_dataset!</w:t>
      </w:r>
      <w:r>
        <w:rPr>
          <w:rFonts w:ascii="Times New Roman" w:hAnsi="Times New Roman" w:eastAsia="宋体"/>
        </w:rPr>
        <w:t>接收数据标签；目录刷新、正式文件复用和远端获取由同一接口组织。下载阶段从每个FTP或HTTP(S) URL提取主机名，以可获得的平均往返延迟生成候选顺序；其余地址按目录顺序保留，全部URL共同组成完整回退队列。</w:t>
      </w:r>
    </w:p>
    <w:p>
      <w:r>
        <w:rPr>
          <w:rFonts w:ascii="Times New Roman" w:hAnsi="Times New Roman" w:eastAsia="宋体"/>
        </w:rPr>
        <w:t>下载循环按候选顺序逐一尝试镜像，每次尝试均写入进程级唯一</w:t>
      </w:r>
      <w:r>
        <w:rPr>
          <w:rFonts w:ascii="Consolas" w:hAnsi="Consolas" w:eastAsia="等线"/>
        </w:rPr>
        <w:t>.part</w:t>
      </w:r>
      <w:r>
        <w:rPr>
          <w:rFonts w:ascii="Times New Roman" w:hAnsi="Times New Roman" w:eastAsia="宋体"/>
        </w:rPr>
        <w:t>文件。程序核对文件生成状态、字节数和SHA-256；校验通过后以原子移动进入正式路径，各次尝试的临时内容随当前状态独立回收。</w:t>
      </w:r>
      <w:r>
        <w:rPr>
          <w:rFonts w:ascii="Consolas" w:hAnsi="Consolas" w:eastAsia="等线"/>
        </w:rPr>
        <w:t>require_integrity=true</w:t>
      </w:r>
      <w:r>
        <w:rPr>
          <w:rFonts w:ascii="Times New Roman" w:hAnsi="Times New Roman" w:eastAsia="宋体"/>
        </w:rPr>
        <w:t>提供严格完整性模式，兼容模式承接历史目录。镜像遍历完成后返回包含数据标签和各候选状态的汇总信息，已有正式文件始终保持稳定。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核验决定最终可用性。本文进一步在中科大校园网对同一文件分别执行FTP和Zenodo只读下载，以实际下载时间和内容摘要共同评价镜像获取效果。</w:t>
      </w:r>
    </w:p>
    <w:p>
      <w:pPr>
        <w:pStyle w:val="Heading3"/>
      </w:pPr>
      <w:r>
        <w:rPr>
          <w:rFonts w:ascii="Times New Roman" w:hAnsi="Times New Roman" w:eastAsia="宋体"/>
        </w:rPr>
        <w:t>2.4.4 缓存落盘与批量同步</w:t>
      </w:r>
    </w:p>
    <w:p>
      <w:r>
        <w:rPr>
          <w:rFonts w:ascii="Times New Roman" w:hAnsi="Times New Roman" w:eastAsia="宋体"/>
        </w:rPr>
        <w:t>每次下载使用</w:t>
      </w:r>
      <w:r>
        <w:rPr>
          <w:rFonts w:ascii="Consolas" w:hAnsi="Consolas" w:eastAsia="等线"/>
        </w:rPr>
        <w:t>cache/.&lt;TAG&gt;.&lt;PID&gt;.part</w:t>
      </w:r>
      <w:r>
        <w:rPr>
          <w:rFonts w:ascii="Times New Roman" w:hAnsi="Times New Roman" w:eastAsia="宋体"/>
        </w:rPr>
        <w:t>，通过完整性校验后移动到正式路径。</w:t>
      </w:r>
      <w:r>
        <w:rPr>
          <w:rFonts w:ascii="Consolas" w:hAnsi="Consolas" w:eastAsia="等线"/>
        </w:rPr>
        <w:t>sync_database!</w:t>
      </w:r>
      <w:r>
        <w:rPr>
          <w:rFonts w:ascii="Times New Roman" w:hAnsi="Times New Roman" w:eastAsia="宋体"/>
        </w:rPr>
        <w:t>在更新目录后遍历标签并复用相同下载逻辑。小型目录参考数据呈现初始化、更新、同步、回退和清理行为，完整历史目录沿用同一事务机制开展批量运维。</w:t>
      </w:r>
    </w:p>
    <w:p>
      <w:r>
        <w:rPr>
          <w:rFonts w:ascii="Times New Roman" w:hAnsi="Times New Roman" w:eastAsia="宋体"/>
        </w:rPr>
        <w:t>镜像状态分析覆盖候选顺序、字节数、SHA-256、缓存恢复和镜像遍历等分发环节。跨操作系统运行与校园网FTP—Zenodo实测共同呈现“事务安全—镜像获取—内容一致”的分发链路。</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除单标签下载外，Collector还提供目录更新、全库同步、旧数据或指定标签清理、目录树和数据集信息查询等操作，形成完整的数据维护工具链。</w:t>
      </w:r>
      <w:r>
        <w:rPr>
          <w:rFonts w:ascii="Consolas" w:hAnsi="Consolas" w:eastAsia="等线"/>
        </w:rPr>
        <w:t>clean_database!("all")</w:t>
      </w:r>
      <w:r>
        <w:rPr>
          <w:rFonts w:ascii="Times New Roman" w:hAnsi="Times New Roman" w:eastAsia="宋体"/>
        </w:rPr>
        <w:t>管理所配置根目录下的</w:t>
      </w:r>
      <w:r>
        <w:rPr>
          <w:rFonts w:ascii="Consolas" w:hAnsi="Consolas" w:eastAsia="等线"/>
        </w:rPr>
        <w:t>public</w:t>
      </w:r>
      <w:r>
        <w:rPr>
          <w:rFonts w:ascii="Times New Roman" w:hAnsi="Times New Roman" w:eastAsia="宋体"/>
        </w:rPr>
        <w:t>内容，按标签清理对应缓存和正式文件；</w:t>
      </w:r>
      <w:r>
        <w:rPr>
          <w:rFonts w:ascii="Consolas" w:hAnsi="Consolas" w:eastAsia="等线"/>
        </w:rPr>
        <w:t>clean_database!("old")</w:t>
      </w:r>
      <w:r>
        <w:rPr>
          <w:rFonts w:ascii="Times New Roman" w:hAnsi="Times New Roman" w:eastAsia="宋体"/>
        </w:rPr>
        <w:t>依据当前有效目录识别历史文件，并支持在清理前刷新目录。路径检查将操作范围限定在托管数据目录，更新、同步、查询和清理共享统一的目录状态。</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。读取层直接保留生产端已经标准化的单位、缺失值和物理范围，使处理规则集中于共享生产契约。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植被格点进入参数读取与季节序列组织，其他格点返回清晰的状态信息。</w:t>
      </w:r>
    </w:p>
    <w:p>
      <w:r>
        <w:rPr>
          <w:rFonts w:ascii="Times New Roman" w:hAnsi="Times New Roman" w:eastAsia="宋体"/>
        </w:rPr>
        <w:t>输出包括位置、分辨率、年份、CO₂、土壤水力参数、冠层结构、植物功能型比例、叶片生物物理和光合参数；启用质量控制时同步检查字段完整性和</w:t>
      </w:r>
      <w:r>
        <w:rPr>
          <w:rFonts w:ascii="Consolas" w:hAnsi="Consolas" w:eastAsia="等线"/>
        </w:rPr>
        <w:t>NaN</w:t>
      </w:r>
      <w:r>
        <w:rPr>
          <w:rFonts w:ascii="Times New Roman" w:hAnsi="Times New Roman" w:eastAsia="宋体"/>
        </w:rPr>
        <w:t>状态。该接口把多个已标准化产品稳定组织为模型入口，内置经验系数、标签组合及陆面类型状态共同构成清晰的模型输入契约。</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及8个气象字段的字典，启用质量控制时同步检查字段完整性和</w:t>
      </w:r>
      <w:r>
        <w:rPr>
          <w:rFonts w:ascii="Consolas" w:hAnsi="Consolas" w:eastAsia="等线"/>
        </w:rPr>
        <w:t>NaN</w:t>
      </w:r>
      <w:r>
        <w:rPr>
          <w:rFonts w:ascii="Times New Roman" w:hAnsi="Times New Roman" w:eastAsia="宋体"/>
        </w:rPr>
        <w:t>状态。接口既可直接按经纬度读取，也可从已经加载的全局气象数组提取格点序列。</w:t>
      </w:r>
    </w:p>
    <w:p>
      <w:r>
        <w:rPr>
          <w:rFonts w:ascii="Times New Roman" w:hAnsi="Times New Roman" w:eastAsia="宋体"/>
        </w:rPr>
        <w:t>该接口围绕规则网格、既定单位和</w:t>
      </w:r>
      <w:r>
        <w:rPr>
          <w:rFonts w:ascii="Consolas" w:hAnsi="Consolas" w:eastAsia="等线"/>
        </w:rPr>
        <w:t>wd1</w:t>
      </w:r>
      <w:r>
        <w:rPr>
          <w:rFonts w:ascii="Times New Roman" w:hAnsi="Times New Roman" w:eastAsia="宋体"/>
        </w:rPr>
        <w:t>标签完成模型就绪字段组织。确定性气象参考数据用于核对字段、形状和Emerald最小步进，</w:t>
      </w:r>
      <w:r>
        <w:rPr>
          <w:rFonts w:ascii="Consolas" w:hAnsi="Consolas" w:eastAsia="等线"/>
        </w:rPr>
        <w:t>gm2</w:t>
      </w:r>
      <w:r>
        <w:rPr>
          <w:rFonts w:ascii="Times New Roman" w:hAnsi="Times New Roman" w:eastAsia="宋体"/>
        </w:rPr>
        <w:t>文件则贯通陆面参数链路。</w:t>
      </w:r>
    </w:p>
    <w:p>
      <w:pPr>
        <w:pStyle w:val="Heading2"/>
      </w:pPr>
      <w:r>
        <w:rPr>
          <w:rFonts w:ascii="Times New Roman" w:hAnsi="Times New Roman" w:eastAsia="宋体"/>
        </w:rPr>
        <w:t>2.6 最小数据获取与模型输入示例</w:t>
      </w:r>
    </w:p>
    <w:p>
      <w:r>
        <w:rPr>
          <w:rFonts w:ascii="Times New Roman" w:hAnsi="Times New Roman" w:eastAsia="宋体"/>
        </w:rPr>
        <w:t>与2022版通过标签隐藏数据位置的思路一致[4]，新版继续支持以标签调用数据，并将目录更新、完整性校验和统一读取组织为清晰的公共接口。框2展示最小使用路径：设置数据根目录、更新目录、校验下载、读取US-NR1附近格点，并进一步生成2020年陆面参数字典。陆面案例采用同一公共接口完成数据获取与模型参数组织。</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joinpath(homedir(), "GriddingMachine"))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示例采用只读目录与镜像获取流程。</w:t>
      </w:r>
      <w:r>
        <w:rPr>
          <w:rFonts w:ascii="Consolas" w:hAnsi="Consolas" w:eastAsia="等线"/>
        </w:rPr>
        <w:t>update_database!</w:t>
      </w:r>
      <w:r>
        <w:rPr>
          <w:rFonts w:ascii="Times New Roman" w:hAnsi="Times New Roman" w:eastAsia="宋体"/>
        </w:rPr>
        <w:t>和缺失文件下载访问目录及其镜像；离线复现可将</w:t>
      </w:r>
      <w:r>
        <w:rPr>
          <w:rFonts w:ascii="Consolas" w:hAnsi="Consolas" w:eastAsia="等线"/>
        </w:rPr>
        <w:t>catalog_file</w:t>
      </w:r>
      <w:r>
        <w:rPr>
          <w:rFonts w:ascii="Times New Roman" w:hAnsi="Times New Roman" w:eastAsia="宋体"/>
        </w:rPr>
        <w:t>和数据根目录指向已经归档并完成哈希核验的本地副本。版本化用户指南集中提供完整安装、配置字段字典、目录登记和状态恢复命令，正文突出工作流结构及其应用方式。</w:t>
      </w:r>
    </w:p>
    <w:p>
      <w:pPr>
        <w:pStyle w:val="Heading1"/>
      </w:pPr>
      <w:r>
        <w:rPr>
          <w:rFonts w:ascii="Times New Roman" w:hAnsi="Times New Roman" w:eastAsia="宋体"/>
        </w:rPr>
        <w:t>3 典型应用与分析方法</w:t>
      </w:r>
    </w:p>
    <w:p>
      <w:pPr>
        <w:pStyle w:val="Heading2"/>
      </w:pPr>
      <w:r>
        <w:rPr>
          <w:rFonts w:ascii="Times New Roman" w:hAnsi="Times New Roman" w:eastAsia="宋体"/>
        </w:rPr>
        <w:t>3.1 标准数据生产与质量控制</w:t>
      </w:r>
    </w:p>
    <w:p>
      <w:pPr>
        <w:pStyle w:val="Heading3"/>
      </w:pPr>
      <w:r>
        <w:rPr>
          <w:rFonts w:ascii="Times New Roman" w:hAnsi="Times New Roman" w:eastAsia="宋体"/>
        </w:rPr>
        <w:t>3.1.1 维度、坐标与数值转换场景</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生产场景包括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pPr>
        <w:pStyle w:val="Heading3"/>
      </w:pPr>
      <w:r>
        <w:rPr>
          <w:rFonts w:ascii="Times New Roman" w:hAnsi="Times New Roman" w:eastAsia="宋体"/>
        </w:rPr>
        <w:t>3.1.2 标准产品生产场景</w:t>
      </w:r>
    </w:p>
    <w:p>
      <w:r>
        <w:rPr>
          <w:rFonts w:ascii="Times New Roman" w:hAnsi="Times New Roman" w:eastAsia="宋体"/>
        </w:rPr>
        <w:t>表3将标准产品生产分为维度（D）、坐标（C）、数值（N）、Gapfill（G）、YAML配置（Y）、输出（O）和空间方向检查（V）7组，共覆盖31个代表性场景。各组对应共享生产契约中的一个关键环节，并以结构、数值或产品状态描述处理结果。</w:t>
      </w:r>
    </w:p>
    <w:p>
      <w:pPr>
        <w:ind w:firstLine="0"/>
      </w:pPr>
      <w:r>
        <w:rPr>
          <w:rFonts w:ascii="Times New Roman" w:hAnsi="Times New Roman" w:eastAsia="宋体"/>
          <w:b/>
        </w:rPr>
        <w:t>表3 GriddingMachineDatasets标准产品生产场景</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场景数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和维度约束</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Float32、线性缩放、有效范围和原值处理</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Representative standardized-product production scenarios in GriddingMachineDatasets.</w:t>
      </w:r>
      <w:r>
        <w:rPr>
          <w:rFonts w:ascii="Times New Roman" w:hAnsi="Times New Roman" w:eastAsia="宋体"/>
        </w:rPr>
        <w:t xml:space="preserve"> The scenarios cover dimensions, coordinates, numerical transformations, gap filling, YAML configuration, product output, and spatial-orientation inspection.</w:t>
      </w:r>
    </w:p>
    <w:p>
      <w:pPr>
        <w:pStyle w:val="Heading3"/>
      </w:pPr>
      <w:r>
        <w:rPr>
          <w:rFonts w:ascii="Times New Roman" w:hAnsi="Times New Roman" w:eastAsia="宋体"/>
        </w:rPr>
        <w:t>3.1.3 产品质量控制</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标准产品生产流程在各操作系统环境中保持一致行为。29个自动场景连续完成，正向图和南北反转图得到准确区分，体现了共享生产契约在数组变换、配置解析和空间方向控制方面的一致性。</w:t>
      </w:r>
    </w:p>
    <w:p>
      <w:pPr>
        <w:pStyle w:val="Heading3"/>
      </w:pPr>
      <w:r>
        <w:rPr>
          <w:rFonts w:ascii="Times New Roman" w:hAnsi="Times New Roman" w:eastAsia="宋体"/>
        </w:rPr>
        <w:t>3.1.4 YAML配置与数据贡献工作流</w:t>
      </w:r>
    </w:p>
    <w:p>
      <w:r>
        <w:rPr>
          <w:rFonts w:ascii="Consolas" w:hAnsi="Consolas" w:eastAsia="等线"/>
        </w:rPr>
        <w:t>YamlBuilder</w:t>
      </w:r>
      <w:r>
        <w:rPr>
          <w:rFonts w:ascii="Times New Roman" w:hAnsi="Times New Roman" w:eastAsia="宋体"/>
        </w:rPr>
        <w:t>面向二维数据、含</w:t>
      </w:r>
      <w:r>
        <w:rPr>
          <w:rFonts w:ascii="Consolas" w:hAnsi="Consolas" w:eastAsia="等线"/>
        </w:rPr>
        <w:t>std</w:t>
      </w:r>
      <w:r>
        <w:rPr>
          <w:rFonts w:ascii="Times New Roman" w:hAnsi="Times New Roman" w:eastAsia="宋体"/>
        </w:rPr>
        <w:t>的三维数据和经纬度变换数据生成符合共享schema的配置，并将配置直接交给</w:t>
      </w:r>
      <w:r>
        <w:rPr>
          <w:rFonts w:ascii="Consolas" w:hAnsi="Consolas" w:eastAsia="等线"/>
        </w:rPr>
        <w:t>process_dataset!</w:t>
      </w:r>
      <w:r>
        <w:rPr>
          <w:rFonts w:ascii="Times New Roman" w:hAnsi="Times New Roman" w:eastAsia="宋体"/>
        </w:rPr>
        <w:t>。字段级信息、直接NetCDF输出和可配置路径共同构成面向数据贡献者的生产入口。</w:t>
      </w:r>
    </w:p>
    <w:p>
      <w:r>
        <w:rPr>
          <w:rFonts w:ascii="Times New Roman" w:hAnsi="Times New Roman" w:eastAsia="宋体"/>
        </w:rPr>
        <w:t>数据贡献案例依次完成配置生成、标准化、自动与人工质量检查、产品发布、</w:t>
      </w:r>
      <w:r>
        <w:rPr>
          <w:rFonts w:ascii="Consolas" w:hAnsi="Consolas" w:eastAsia="等线"/>
        </w:rPr>
        <w:t>Artifacts.yaml</w:t>
      </w:r>
      <w:r>
        <w:rPr>
          <w:rFonts w:ascii="Times New Roman" w:hAnsi="Times New Roman" w:eastAsia="宋体"/>
        </w:rPr>
        <w:t>登记以及下游更新、下载和读取，呈现数据贡献者使用新版工作流的完整路径。</w:t>
      </w:r>
    </w:p>
    <w:p>
      <w:pPr>
        <w:pStyle w:val="Heading3"/>
      </w:pPr>
      <w:r>
        <w:rPr>
          <w:rFonts w:ascii="Times New Roman" w:hAnsi="Times New Roman" w:eastAsia="宋体"/>
        </w:rPr>
        <w:t>3.1.5 OISST产品生产</w:t>
      </w:r>
    </w:p>
    <w:p>
      <w:r>
        <w:rPr>
          <w:rFonts w:ascii="Times New Roman" w:hAnsi="Times New Roman" w:eastAsia="宋体"/>
        </w:rPr>
        <w:t>异构海温产品案例采用NOAA/NCEI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构造物理值与缺失值掩膜，并独立计算目标经度索引。参考结果记录全场统计量、10个确定性有效格点和10个缺失格点。标准产品连续生成3次，逐点比较坐标、有效值掩膜和物理值；随后由本地权威文件生成包含</w:t>
      </w:r>
      <w:r>
        <w:rPr>
          <w:rFonts w:ascii="Consolas" w:hAnsi="Consolas" w:eastAsia="等线"/>
        </w:rPr>
        <w:t>PATH/URL/SIZE/SHA256</w:t>
      </w:r>
      <w:r>
        <w:rPr>
          <w:rFonts w:ascii="Times New Roman" w:hAnsi="Times New Roman" w:eastAsia="宋体"/>
        </w:rPr>
        <w:t>的目录条目，通过回环HTTP执行事务式下载，并以</w:t>
      </w:r>
      <w:r>
        <w:rPr>
          <w:rFonts w:ascii="Consolas" w:hAnsi="Consolas" w:eastAsia="等线"/>
        </w:rPr>
        <w:t>read_dataset</w:t>
      </w:r>
      <w:r>
        <w:rPr>
          <w:rFonts w:ascii="Times New Roman" w:hAnsi="Times New Roman" w:eastAsia="宋体"/>
        </w:rPr>
        <w:t>完成整场读取核对。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数据目录与多镜像分发分析</w:t>
      </w:r>
    </w:p>
    <w:p>
      <w:pPr>
        <w:pStyle w:val="Heading3"/>
      </w:pPr>
      <w:r>
        <w:rPr>
          <w:rFonts w:ascii="Times New Roman" w:hAnsi="Times New Roman" w:eastAsia="宋体"/>
        </w:rPr>
        <w:t>3.3.1 数据目录生命周期</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、多个NetCDF产品和两个镜像端点，并依次调用</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及目录信息接口。cache与public目录分别承担事务缓存和正式产品保存，</w:t>
      </w:r>
      <w:r>
        <w:rPr>
          <w:rFonts w:ascii="Consolas" w:hAnsi="Consolas" w:eastAsia="等线"/>
        </w:rPr>
        <w:t>read_dataset</w:t>
      </w:r>
      <w:r>
        <w:rPr>
          <w:rFonts w:ascii="Times New Roman" w:hAnsi="Times New Roman" w:eastAsia="宋体"/>
        </w:rPr>
        <w:t>的整场、周期和站点读取共同连接目录与数据使用环节。</w:t>
      </w:r>
    </w:p>
    <w:p>
      <w:r>
        <w:rPr>
          <w:rFonts w:ascii="Times New Roman" w:hAnsi="Times New Roman" w:eastAsia="宋体"/>
        </w:rPr>
        <w:t>各状态转换通过重复调用考察幂等行为，上一有效版本和事务缓存共同承接目录与下载状态。</w:t>
      </w:r>
      <w:r>
        <w:rPr>
          <w:rFonts w:ascii="Consolas" w:hAnsi="Consolas" w:eastAsia="等线"/>
        </w:rPr>
        <w:t>sync_database!</w:t>
      </w:r>
      <w:r>
        <w:rPr>
          <w:rFonts w:ascii="Times New Roman" w:hAnsi="Times New Roman" w:eastAsia="宋体"/>
        </w:rPr>
        <w:t>使用确定性小型目录参考数据呈现全库遍历逻辑。</w:t>
      </w:r>
    </w:p>
    <w:p>
      <w:pPr>
        <w:pStyle w:val="Heading3"/>
      </w:pPr>
      <w:r>
        <w:rPr>
          <w:rFonts w:ascii="Times New Roman" w:hAnsi="Times New Roman" w:eastAsia="宋体"/>
        </w:rPr>
        <w:t>3.3.2 多镜像状态与事务安全</w:t>
      </w:r>
    </w:p>
    <w:p>
      <w:r>
        <w:rPr>
          <w:rFonts w:ascii="Times New Roman" w:hAnsi="Times New Roman" w:eastAsia="宋体"/>
        </w:rPr>
        <w:t>多镜像状态分析在两个独立环境中建立内容一致且状态可配置的HTTP端点，并通过延迟分数组织候选顺序，覆盖404、超时、连接重置、延迟探测状态、镜像遍历、缓存恢复、内容类型、哈希差异和传输完整性等场景。各场景重复5次，记录候选顺序、回退次数、最终状态以及cache/public文件的字节数和SHA-256变化。事务机制使目录摘要一致的文件进入正式路径，并在各类镜像状态下保持既有正式文件稳定。校园网FTP与Zenodo访问进一步呈现机构镜像和公共镜像的可达性与内容一致性。</w:t>
      </w:r>
    </w:p>
    <w:p>
      <w:pPr>
        <w:pStyle w:val="Heading3"/>
      </w:pPr>
      <w:r>
        <w:rPr>
          <w:rFonts w:ascii="Times New Roman" w:hAnsi="Times New Roman" w:eastAsia="宋体"/>
        </w:rPr>
        <w:t>3.3.3 FTP与Zenodo镜像访问</w:t>
      </w:r>
    </w:p>
    <w:p>
      <w:r>
        <w:rPr>
          <w:rFonts w:ascii="Times New Roman" w:hAnsi="Times New Roman" w:eastAsia="宋体"/>
        </w:rPr>
        <w:t>镜像访问实验选取4个同时具有FTP和Zenodo地址且已登记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与Emerald初始化。确定性参考数据用于核对字段名、形状、类型、时间索引和NaN处理；陆面案例采用2020年</w:t>
      </w:r>
      <w:r>
        <w:rPr>
          <w:rFonts w:ascii="Consolas" w:hAnsi="Consolas" w:eastAsia="等线"/>
        </w:rPr>
        <w:t>gm2</w:t>
      </w:r>
      <w:r>
        <w:rPr>
          <w:rFonts w:ascii="Times New Roman" w:hAnsi="Times New Roman" w:eastAsia="宋体"/>
        </w:rPr>
        <w:t>产品，在US-NR1附近植被格点和典型非植被格点呈现不同陆面状态下的模型入口。</w:t>
      </w:r>
    </w:p>
    <w:p>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输出可直接用于同一格点的Emerald初始化与首个气象时间步计算。字段映射、单位和维度在标准数据与模型接口之间保持一致，使GriddingMachine产品能够进入模型参数组织和时间步计算。</w:t>
      </w:r>
    </w:p>
    <w:p>
      <w:pPr>
        <w:pStyle w:val="Heading2"/>
      </w:pPr>
      <w:r>
        <w:rPr>
          <w:rFonts w:ascii="Times New Roman" w:hAnsi="Times New Roman" w:eastAsia="宋体"/>
        </w:rPr>
        <w:t>3.5 跨操作系统运行与持续集成</w:t>
      </w:r>
    </w:p>
    <w:p>
      <w:r>
        <w:rPr>
          <w:rFonts w:ascii="Times New Roman" w:hAnsi="Times New Roman" w:eastAsia="宋体"/>
        </w:rPr>
        <w:t>跨操作系统运行覆盖Windows、macOS和Linux，采用本地运行与持续集成相结合的方式，贯通标准产品生产、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持续集成使用确定性NetCDF参考数据维护代码路径、文件状态和内容完整性，本地环境进一步覆盖ELEV/LAI效率、FTP—Zenodo镜像访问和</w:t>
      </w:r>
      <w:r>
        <w:rPr>
          <w:rFonts w:ascii="Consolas" w:hAnsi="Consolas" w:eastAsia="等线"/>
        </w:rPr>
        <w:t>gm2</w:t>
      </w:r>
      <w:r>
        <w:rPr>
          <w:rFonts w:ascii="Times New Roman" w:hAnsi="Times New Roman" w:eastAsia="宋体"/>
        </w:rPr>
        <w:t>陆面案例，共同形成从自动维护到数据应用的分层运行体系。</w:t>
      </w:r>
    </w:p>
    <w:p>
      <w:pPr>
        <w:pStyle w:val="Heading1"/>
      </w:pPr>
      <w:r>
        <w:rPr>
          <w:rFonts w:ascii="Times New Roman" w:hAnsi="Times New Roman" w:eastAsia="宋体"/>
        </w:rPr>
        <w:t>4 应用结果与性能表现</w:t>
      </w:r>
    </w:p>
    <w:p>
      <w:r>
        <w:rPr>
          <w:rFonts w:ascii="Times New Roman" w:hAnsi="Times New Roman" w:eastAsia="宋体"/>
        </w:rPr>
        <w:t>新版GriddingMachine实现了从源数据配置到标准产品生成、从多镜像发布到可信获取、再到模型参数组织的完整链路。共享生产契约提升异构数据处理的一致性，独立目录和直接NetCDF简化产品维护与访问，事务式缓存增强多镜像获取的稳定性，统一接口进一步将标准数据连接到Emerald模型。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功能模块</w:t>
            </w:r>
          </w:p>
        </w:tc>
        <w:tc>
          <w:tcPr>
            <w:tcW w:type="dxa" w:w="3060"/>
            <w:shd w:fill="D9EAF7"/>
          </w:tcPr>
          <w:p>
            <w:r>
              <w:rPr>
                <w:b/>
                <w:sz w:val="18"/>
              </w:rPr>
            </w:r>
            <w:r>
              <w:rPr>
                <w:rFonts w:ascii="Times New Roman" w:hAnsi="Times New Roman" w:eastAsia="宋体"/>
                <w:b/>
                <w:sz w:val="18"/>
              </w:rPr>
              <w:t>核心机制</w:t>
            </w:r>
          </w:p>
        </w:tc>
        <w:tc>
          <w:tcPr>
            <w:tcW w:type="dxa" w:w="3060"/>
            <w:shd w:fill="D9EAF7"/>
          </w:tcPr>
          <w:p>
            <w:r>
              <w:rPr>
                <w:b/>
                <w:sz w:val="18"/>
              </w:rPr>
            </w:r>
            <w:r>
              <w:rPr>
                <w:rFonts w:ascii="Times New Roman" w:hAnsi="Times New Roman" w:eastAsia="宋体"/>
                <w:b/>
                <w:sz w:val="18"/>
              </w:rPr>
              <w:t>应用成果</w:t>
            </w:r>
          </w:p>
        </w:tc>
      </w:tr>
      <w:tr>
        <w:tc>
          <w:tcPr>
            <w:tcW w:type="dxa" w:w="3060"/>
          </w:tcPr>
          <w:p>
            <w:r>
              <w:rPr>
                <w:sz w:val="18"/>
              </w:rPr>
            </w:r>
            <w:r>
              <w:rPr>
                <w:rFonts w:ascii="Times New Roman" w:hAnsi="Times New Roman" w:eastAsia="宋体"/>
                <w:sz w:val="18"/>
              </w:rPr>
              <w:t>标准产品生产</w:t>
            </w:r>
          </w:p>
        </w:tc>
        <w:tc>
          <w:tcPr>
            <w:tcW w:type="dxa" w:w="3060"/>
          </w:tcPr>
          <w:p>
            <w:r>
              <w:rPr>
                <w:sz w:val="18"/>
              </w:rPr>
            </w:r>
            <w:r>
              <w:rPr>
                <w:rFonts w:ascii="Times New Roman" w:hAnsi="Times New Roman" w:eastAsia="宋体"/>
                <w:sz w:val="18"/>
              </w:rPr>
              <w:t>共享YAML schema、显式维度映射和Gapfill</w:t>
            </w:r>
          </w:p>
        </w:tc>
        <w:tc>
          <w:tcPr>
            <w:tcW w:type="dxa" w:w="3060"/>
          </w:tcPr>
          <w:p>
            <w:r>
              <w:rPr>
                <w:sz w:val="18"/>
              </w:rPr>
            </w:r>
            <w:r>
              <w:rPr>
                <w:rFonts w:ascii="Times New Roman" w:hAnsi="Times New Roman" w:eastAsia="宋体"/>
                <w:sz w:val="18"/>
              </w:rPr>
              <w:t>OISST源数据与独立参考逐点一致，二维和三维产品实现稳定生成</w:t>
            </w:r>
          </w:p>
        </w:tc>
      </w:tr>
      <w:tr>
        <w:tc>
          <w:tcPr>
            <w:tcW w:type="dxa" w:w="3060"/>
          </w:tcPr>
          <w:p>
            <w:r>
              <w:rPr>
                <w:sz w:val="18"/>
              </w:rPr>
            </w:r>
            <w:r>
              <w:rPr>
                <w:rFonts w:ascii="Times New Roman" w:hAnsi="Times New Roman" w:eastAsia="宋体"/>
                <w:sz w:val="18"/>
              </w:rPr>
              <w:t>数据制品</w:t>
            </w:r>
          </w:p>
        </w:tc>
        <w:tc>
          <w:tcPr>
            <w:tcW w:type="dxa" w:w="3060"/>
          </w:tcPr>
          <w:p>
            <w:r>
              <w:rPr>
                <w:sz w:val="18"/>
              </w:rPr>
            </w:r>
            <w:r>
              <w:rPr>
                <w:rFonts w:ascii="Times New Roman" w:hAnsi="Times New Roman" w:eastAsia="宋体"/>
                <w:sz w:val="18"/>
              </w:rPr>
              <w:t>直接NetCDF分发</w:t>
            </w:r>
          </w:p>
        </w:tc>
        <w:tc>
          <w:tcPr>
            <w:tcW w:type="dxa" w:w="3060"/>
          </w:tcPr>
          <w:p>
            <w:r>
              <w:rPr>
                <w:sz w:val="18"/>
              </w:rPr>
            </w:r>
            <w:r>
              <w:rPr>
                <w:rFonts w:ascii="Times New Roman" w:hAnsi="Times New Roman" w:eastAsia="宋体"/>
                <w:sz w:val="18"/>
              </w:rPr>
              <w:t>缓存预热后的端到端中位时间在两个操作系统环境中分别降低48.3%～82.9%和53.6%～69.2%</w:t>
            </w:r>
          </w:p>
        </w:tc>
      </w:tr>
      <w:tr>
        <w:tc>
          <w:tcPr>
            <w:tcW w:type="dxa" w:w="3060"/>
          </w:tcPr>
          <w:p>
            <w:r>
              <w:rPr>
                <w:sz w:val="18"/>
              </w:rPr>
            </w:r>
            <w:r>
              <w:rPr>
                <w:rFonts w:ascii="Times New Roman" w:hAnsi="Times New Roman" w:eastAsia="宋体"/>
                <w:sz w:val="18"/>
              </w:rPr>
              <w:t>目录与镜像</w:t>
            </w:r>
          </w:p>
        </w:tc>
        <w:tc>
          <w:tcPr>
            <w:tcW w:type="dxa" w:w="3060"/>
          </w:tcPr>
          <w:p>
            <w:r>
              <w:rPr>
                <w:sz w:val="18"/>
              </w:rPr>
            </w:r>
            <w:r>
              <w:rPr>
                <w:rFonts w:ascii="Times New Roman" w:hAnsi="Times New Roman" w:eastAsia="宋体"/>
                <w:sz w:val="18"/>
              </w:rPr>
              <w:t>独立目录、延迟辅助排序、多URL回退和事务缓存</w:t>
            </w:r>
          </w:p>
        </w:tc>
        <w:tc>
          <w:tcPr>
            <w:tcW w:type="dxa" w:w="3060"/>
          </w:tcPr>
          <w:p>
            <w:r>
              <w:rPr>
                <w:sz w:val="18"/>
              </w:rPr>
            </w:r>
            <w:r>
              <w:rPr>
                <w:rFonts w:ascii="Times New Roman" w:hAnsi="Times New Roman" w:eastAsia="宋体"/>
                <w:sz w:val="18"/>
              </w:rPr>
              <w:t>校园网FTP与Zenodo完成24次同文件下载，内容摘要与目录登记值一致</w:t>
            </w:r>
          </w:p>
        </w:tc>
      </w:tr>
      <w:tr>
        <w:tc>
          <w:tcPr>
            <w:tcW w:type="dxa" w:w="3060"/>
          </w:tcPr>
          <w:p>
            <w:r>
              <w:rPr>
                <w:sz w:val="18"/>
              </w:rPr>
            </w:r>
            <w:r>
              <w:rPr>
                <w:rFonts w:ascii="Times New Roman" w:hAnsi="Times New Roman" w:eastAsia="宋体"/>
                <w:sz w:val="18"/>
              </w:rPr>
              <w:t>模型就绪访问</w:t>
            </w:r>
          </w:p>
        </w:tc>
        <w:tc>
          <w:tcPr>
            <w:tcW w:type="dxa" w:w="3060"/>
          </w:tcPr>
          <w:p>
            <w:r>
              <w:rPr>
                <w:sz w:val="18"/>
              </w:rPr>
            </w:r>
            <w:r>
              <w:rPr>
                <w:rFonts w:ascii="Consolas" w:hAnsi="Consolas" w:eastAsia="等线"/>
                <w:sz w:val="18"/>
              </w:rPr>
              <w:t>read_dataset</w:t>
            </w:r>
            <w:r>
              <w:rPr>
                <w:rFonts w:ascii="Times New Roman" w:hAnsi="Times New Roman" w:eastAsia="宋体"/>
                <w:sz w:val="18"/>
              </w:rPr>
              <w:t>、</w:t>
            </w:r>
            <w:r>
              <w:rPr>
                <w:rFonts w:ascii="Consolas" w:hAnsi="Consolas" w:eastAsia="等线"/>
                <w:sz w:val="18"/>
              </w:rPr>
              <w:t>grid_dict</w:t>
            </w:r>
            <w:r>
              <w:rPr>
                <w:rFonts w:ascii="Times New Roman" w:hAnsi="Times New Roman" w:eastAsia="宋体"/>
                <w:sz w:val="18"/>
              </w:rPr>
              <w:t>和</w:t>
            </w:r>
            <w:r>
              <w:rPr>
                <w:rFonts w:ascii="Consolas" w:hAnsi="Consolas" w:eastAsia="等线"/>
                <w:sz w:val="18"/>
              </w:rPr>
              <w:t>grid_weather</w:t>
            </w:r>
          </w:p>
        </w:tc>
        <w:tc>
          <w:tcPr>
            <w:tcW w:type="dxa" w:w="3060"/>
          </w:tcPr>
          <w:p>
            <w:r>
              <w:rPr>
                <w:sz w:val="18"/>
              </w:rPr>
            </w:r>
            <w:r>
              <w:rPr>
                <w:rFonts w:ascii="Times New Roman" w:hAnsi="Times New Roman" w:eastAsia="宋体"/>
                <w:sz w:val="18"/>
              </w:rPr>
              <w:t>14类</w:t>
            </w:r>
            <w:r>
              <w:rPr>
                <w:rFonts w:ascii="Consolas" w:hAnsi="Consolas" w:eastAsia="等线"/>
                <w:sz w:val="18"/>
              </w:rPr>
              <w:t>gm2</w:t>
            </w:r>
            <w:r>
              <w:rPr>
                <w:rFonts w:ascii="Times New Roman" w:hAnsi="Times New Roman" w:eastAsia="宋体"/>
                <w:sz w:val="18"/>
              </w:rPr>
              <w:t>产品生成US-NR1参数字典并进入Emerald模型流程</w:t>
            </w:r>
          </w:p>
        </w:tc>
      </w:tr>
      <w:tr>
        <w:tc>
          <w:tcPr>
            <w:tcW w:type="dxa" w:w="3060"/>
          </w:tcPr>
          <w:p>
            <w:r>
              <w:rPr>
                <w:sz w:val="18"/>
              </w:rPr>
            </w:r>
            <w:r>
              <w:rPr>
                <w:rFonts w:ascii="Times New Roman" w:hAnsi="Times New Roman" w:eastAsia="宋体"/>
                <w:sz w:val="18"/>
              </w:rPr>
              <w:t>跨操作系统运行</w:t>
            </w:r>
          </w:p>
        </w:tc>
        <w:tc>
          <w:tcPr>
            <w:tcW w:type="dxa" w:w="3060"/>
          </w:tcPr>
          <w:p>
            <w:r>
              <w:rPr>
                <w:sz w:val="18"/>
              </w:rPr>
            </w:r>
            <w:r>
              <w:rPr>
                <w:rFonts w:ascii="Times New Roman" w:hAnsi="Times New Roman" w:eastAsia="宋体"/>
                <w:sz w:val="18"/>
              </w:rPr>
              <w:t>版本化依赖与持续集成</w:t>
            </w:r>
          </w:p>
        </w:tc>
        <w:tc>
          <w:tcPr>
            <w:tcW w:type="dxa" w:w="3060"/>
          </w:tcPr>
          <w:p>
            <w:r>
              <w:rPr>
                <w:sz w:val="18"/>
              </w:rPr>
            </w:r>
            <w:r>
              <w:rPr>
                <w:rFonts w:ascii="Times New Roman" w:hAnsi="Times New Roman" w:eastAsia="宋体"/>
                <w:sz w:val="18"/>
              </w:rPr>
              <w:t>多个操作系统环境保持一致的软件路径、数据结构与模型接口</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数据生产、配置契约与目录生成</w:t>
      </w:r>
    </w:p>
    <w:p>
      <w:r>
        <w:rPr>
          <w:rFonts w:ascii="Times New Roman" w:hAnsi="Times New Roman" w:eastAsia="宋体"/>
        </w:rPr>
        <w:t>共享YAML schema组织二维和三维数据的源维度重排、坐标变换、线性缩放、有效范围过滤与Gapfill，并将处理结果保存为统一的</w:t>
      </w:r>
      <w:r>
        <w:rPr>
          <w:rFonts w:ascii="Consolas" w:hAnsi="Consolas" w:eastAsia="等线"/>
        </w:rPr>
        <w:t>data/std</w:t>
      </w:r>
      <w:r>
        <w:rPr>
          <w:rFonts w:ascii="Times New Roman" w:hAnsi="Times New Roman" w:eastAsia="宋体"/>
        </w:rPr>
        <w:t>结构。配置构建器、生产流水线和目录生成器使用同一字段约定，使标准产品从源数据处理直接进入</w:t>
      </w:r>
      <w:r>
        <w:rPr>
          <w:rFonts w:ascii="Consolas" w:hAnsi="Consolas" w:eastAsia="等线"/>
        </w:rPr>
        <w:t>Artifacts.yaml</w:t>
      </w:r>
      <w:r>
        <w:rPr>
          <w:rFonts w:ascii="Times New Roman" w:hAnsi="Times New Roman" w:eastAsia="宋体"/>
        </w:rPr>
        <w:t>登记；目录条目同步生成</w:t>
      </w:r>
      <w:r>
        <w:rPr>
          <w:rFonts w:ascii="Consolas" w:hAnsi="Consolas" w:eastAsia="等线"/>
        </w:rPr>
        <w:t>SIZE</w:t>
      </w:r>
      <w:r>
        <w:rPr>
          <w:rFonts w:ascii="Times New Roman" w:hAnsi="Times New Roman" w:eastAsia="宋体"/>
        </w:rPr>
        <w:t>与SHA-256，为多镜像发布提供完整性信息。</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w:t>
      </w:r>
      <w:r>
        <w:rPr>
          <w:rFonts w:ascii="Consolas" w:hAnsi="Consolas" w:eastAsia="等线"/>
        </w:rPr>
        <w:t>SIZE</w:t>
      </w:r>
      <w:r>
        <w:rPr>
          <w:rFonts w:ascii="Times New Roman" w:hAnsi="Times New Roman" w:eastAsia="宋体"/>
        </w:rPr>
        <w:t>和SHA-256；经回环HTTP事务式下载后，正式文件摘要与目录完全一致，缓存目录中的</w:t>
      </w:r>
      <w:r>
        <w:rPr>
          <w:rFonts w:ascii="Consolas" w:hAnsi="Consolas" w:eastAsia="等线"/>
        </w:rPr>
        <w:t>.part</w:t>
      </w:r>
      <w:r>
        <w:rPr>
          <w:rFonts w:ascii="Times New Roman" w:hAnsi="Times New Roman" w:eastAsia="宋体"/>
        </w:rPr>
        <w:t>文件回收率为100%。</w:t>
      </w:r>
      <w:r>
        <w:rPr>
          <w:rFonts w:ascii="Consolas" w:hAnsi="Consolas" w:eastAsia="等线"/>
        </w:rPr>
        <w:t>read_dataset</w:t>
      </w:r>
      <w:r>
        <w:rPr>
          <w:rFonts w:ascii="Times New Roman" w:hAnsi="Times New Roman" w:eastAsia="宋体"/>
        </w:rPr>
        <w:t>读取的整场数组与独立参考逐点一致，形成从源产品、共享YAML生产、完整性目录到统一读取的端到端数据链路。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（a）2022年2月25日全球海表温度标准产品；（b）有效格点纬向平均海表温度；（c）各纬度有效格点比例。标准产品为1440×720规则网格，691 150个有效格点与独立参考逐点一致。</w:t>
      </w:r>
    </w:p>
    <w:p>
      <w:r>
        <w:rPr>
          <w:rFonts w:ascii="Times New Roman" w:hAnsi="Times New Roman" w:eastAsia="宋体"/>
          <w:b/>
        </w:rPr>
        <w:t>Figure 2 Standardization results for the OISST V2.1 product.</w:t>
      </w:r>
      <w:r>
        <w:rPr>
          <w:rFonts w:ascii="Times New Roman" w:hAnsi="Times New Roman" w:eastAsia="宋体"/>
        </w:rPr>
        <w:t xml:space="preserve"> (a) Global standardized sea-surface temperature on 25 February 2022; (b) zonal mean sea-surface temperature over finite grid cells; and (c) fraction of finite grid cells by latitude. The 1440 × 720 product contains 691,150 finite cells that agree point by point with the independently decoded reference.</w:t>
      </w:r>
    </w:p>
    <w:p>
      <w:r>
        <w:rPr>
          <w:rFonts w:ascii="Times New Roman" w:hAnsi="Times New Roman" w:eastAsia="宋体"/>
        </w:rPr>
        <w:t>表3所列31个生产场景覆盖维度、坐标、数值、Gapfill、配置、输出和空间方向控制。各操作系统环境获得一致的产品结构和逐点数值结果，正向图与南北反转图得到准确区分，自动质量控制与人工空间检查共同维护标准产品的坐标语义。</w:t>
      </w:r>
    </w:p>
    <w:p>
      <w:r>
        <w:rPr>
          <w:rFonts w:ascii="Times New Roman" w:hAnsi="Times New Roman" w:eastAsia="宋体"/>
        </w:rPr>
        <w:t>数据贡献案例贯通YAML配置、标准产品生成、目录登记和下游读取。生成产品与参考数组逐点一致，目录中的</w:t>
      </w:r>
      <w:r>
        <w:rPr>
          <w:rFonts w:ascii="Consolas" w:hAnsi="Consolas" w:eastAsia="等线"/>
        </w:rPr>
        <w:t>SIZE</w:t>
      </w:r>
      <w:r>
        <w:rPr>
          <w:rFonts w:ascii="Times New Roman" w:hAnsi="Times New Roman" w:eastAsia="宋体"/>
        </w:rPr>
        <w:t>和SHA-256与文件相符；完整YAML示例和固定输入路径构成可直接复用的数据贡献模板。</w:t>
      </w:r>
    </w:p>
    <w:p>
      <w:r>
        <w:rPr>
          <w:rFonts w:ascii="Times New Roman" w:hAnsi="Times New Roman" w:eastAsia="宋体"/>
        </w:rPr>
        <w:t>NetcdfIO接口迁移与配置对象复用机制进一步统一了文件访问和批量生产行为。二维/三维输出、坐标变换、数值处理、Gapfill和目录生成由同一工作流连接，形成可持续扩展的标准产品生产基础。</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变量均采用NetCDF内部zlib压缩级别4，对照归档采用gzip压缩级别6。回环HTTP条件下，各“数据×形式”组合经过缓存预热并按随机顺序重复测量，解包后内容均通过SHA-256校验。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缓存预热后端到端中位时间在两个环境中分别降低48.3%～82.9%和53.6%～69.2%；两个样本的传输字节分别增加6.43%和2.16%。80次内容摘要核验结果一致。对于已经采用NetCDF内部压缩的数据产品，直接分发减少了额外解包时间和逻辑临时占用。置信区间、绝对时间及完整图件保存在实验材料中。</w:t>
      </w:r>
    </w:p>
    <w:p>
      <w:pPr>
        <w:pStyle w:val="Heading2"/>
      </w:pPr>
      <w:r>
        <w:rPr>
          <w:rFonts w:ascii="Times New Roman" w:hAnsi="Times New Roman" w:eastAsia="宋体"/>
        </w:rPr>
        <w:t>4.3 Collector与可信多镜像分发</w:t>
      </w:r>
    </w:p>
    <w:p>
      <w:r>
        <w:rPr>
          <w:rFonts w:ascii="Times New Roman" w:hAnsi="Times New Roman" w:eastAsia="宋体"/>
        </w:rPr>
        <w:t>Collector将目录初始化、事务更新、产品同步、镜像获取、状态查询和历史数据整理组织为统一的数据维护接口。独立目录使数据产品能够随镜像和版本持续更新，cache与public分层保存机制则将传输过程与正式数据分离，使上一有效目录和已发布产品在目录更新与镜像切换过程中保持稳定。</w:t>
      </w:r>
    </w:p>
    <w:p>
      <w:r>
        <w:rPr>
          <w:rFonts w:ascii="Times New Roman" w:hAnsi="Times New Roman" w:eastAsia="宋体"/>
        </w:rPr>
        <w:t>13类镜像状态场景表明，Collector能够优先选择延迟较低的候选，同时保留全部URL并依次回退。每次获取采用独立</w:t>
      </w:r>
      <w:r>
        <w:rPr>
          <w:rFonts w:ascii="Consolas" w:hAnsi="Consolas" w:eastAsia="等线"/>
        </w:rPr>
        <w:t>.part</w:t>
      </w:r>
      <w:r>
        <w:rPr>
          <w:rFonts w:ascii="Times New Roman" w:hAnsi="Times New Roman" w:eastAsia="宋体"/>
        </w:rPr>
        <w:t>文件，内容经字节数和SHA-256确认后进入正式路径；130次状态记录中的临时文件均被回收，既有正式文件摘要保持一致。</w:t>
      </w:r>
    </w:p>
    <w:p>
      <w:r>
        <w:rPr>
          <w:rFonts w:ascii="Times New Roman" w:hAnsi="Times New Roman" w:eastAsia="宋体"/>
        </w:rPr>
        <w:t>同一下载接口在各操作系统环境中均实现延迟辅助排序、全候选保留和顺序回退，为不同网络条件提供一致的数据获取方式。</w:t>
      </w:r>
    </w:p>
    <w:p>
      <w:r>
        <w:rPr>
          <w:rFonts w:ascii="Times New Roman" w:hAnsi="Times New Roman" w:eastAsia="宋体"/>
        </w:rPr>
        <w:t>公共网络环境下，4个标签经Zenodo完成24次下载，全部达到登记字节数并通过SHA-256核验。下载时间随文件规模呈梯度变化，重复传输的内容摘要与目录登记值一致，体现了公共镜像、事务缓存和完整性校验的协同作用。</w:t>
      </w:r>
    </w:p>
    <w:p>
      <w:r>
        <w:rPr>
          <w:rFonts w:ascii="Times New Roman" w:hAnsi="Times New Roman" w:eastAsia="宋体"/>
        </w:rPr>
        <w:t>中科大校园网环境下，FTP与Zenodo各完成12次同文件下载，24次结果均达到登记字节数并通过SHA-256核验。4个文件的FTP中位下载时间为0.071～0.356 s，Zenodo为1.091～14.092 s；FTP往返延迟为1.0～13.5 ms，延迟辅助排序与实际传输表现一致。机构镜像与公共镜像提供内容一致的分发副本，多镜像目录据此适配不同访问环境。</w:t>
      </w:r>
    </w:p>
    <w:p>
      <w:r>
        <w:rPr>
          <w:rFonts w:ascii="Times New Roman" w:hAnsi="Times New Roman" w:eastAsia="宋体"/>
        </w:rPr>
        <w:t>镜像状态场景与FTP—Zenodo访问共同呈现候选排序、顺序回退、事务落盘和内容核验的完整过程。公共网络体现Zenodo镜像和全候选保留机制，校园网体现机构FTP与公共Zenodo的互补分发能力；延迟辅助排序、全URL回退和</w:t>
      </w:r>
      <w:r>
        <w:rPr>
          <w:rFonts w:ascii="Consolas" w:hAnsi="Consolas" w:eastAsia="等线"/>
        </w:rPr>
        <w:t>SIZE/SHA256</w:t>
      </w:r>
      <w:r>
        <w:rPr>
          <w:rFonts w:ascii="Times New Roman" w:hAnsi="Times New Roman" w:eastAsia="宋体"/>
        </w:rPr>
        <w:t>核验共同支持不同网络条件下的稳定数据获取。</w:t>
      </w:r>
    </w:p>
    <w:p>
      <w:pPr>
        <w:pStyle w:val="Heading2"/>
      </w:pPr>
      <w:r>
        <w:rPr>
          <w:rFonts w:ascii="Times New Roman" w:hAnsi="Times New Roman" w:eastAsia="宋体"/>
        </w:rPr>
        <w:t>4.4 统一读取与模型就绪应用</w:t>
      </w:r>
    </w:p>
    <w:p>
      <w:r>
        <w:rPr>
          <w:rFonts w:ascii="Consolas" w:hAnsi="Consolas" w:eastAsia="等线"/>
        </w:rPr>
        <w:t>read_dataset</w:t>
      </w:r>
      <w:r>
        <w:rPr>
          <w:rFonts w:ascii="Times New Roman" w:hAnsi="Times New Roman" w:eastAsia="宋体"/>
        </w:rPr>
        <w:t>统一支持整场、周期和站点读取以及经纬度索引，</w:t>
      </w:r>
      <w:r>
        <w:rPr>
          <w:rFonts w:ascii="Consolas" w:hAnsi="Consolas" w:eastAsia="等线"/>
        </w:rPr>
        <w:t>read_LUT</w:t>
      </w:r>
      <w:r>
        <w:rPr>
          <w:rFonts w:ascii="Times New Roman" w:hAnsi="Times New Roman" w:eastAsia="宋体"/>
        </w:rPr>
        <w:t>作为兼容别名延续原有调用方式。</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进一步将标准产品组织为Emerald可直接使用的参数与气象字典，并支持植被、裸土和时间序列等模型输入场景。</w:t>
      </w:r>
    </w:p>
    <w:p>
      <w:r>
        <w:rPr>
          <w:rFonts w:ascii="Times New Roman" w:hAnsi="Times New Roman" w:eastAsia="宋体"/>
        </w:rPr>
        <w:t>GriddingMachine输出进入Emerald参数组织、气象组织、模型初始化和60 s单步计算，建立从标准数据读取到模型首个时间步的直接连接。</w:t>
      </w:r>
    </w:p>
    <w:p>
      <w:r>
        <w:rPr>
          <w:rFonts w:ascii="Times New Roman" w:hAnsi="Times New Roman" w:eastAsia="宋体"/>
        </w:rPr>
        <w:t>陆面案例使用2020年</w:t>
      </w:r>
      <w:r>
        <w:rPr>
          <w:rFonts w:ascii="Consolas" w:hAnsi="Consolas" w:eastAsia="等线"/>
        </w:rPr>
        <w:t>gm2</w:t>
      </w:r>
      <w:r>
        <w:rPr>
          <w:rFonts w:ascii="Times New Roman" w:hAnsi="Times New Roman" w:eastAsia="宋体"/>
        </w:rPr>
        <w:t>的14类标准产品，文件大小、来源摘要和SHA-256均通过核验。US-NR1站点映射至相应规则格点，</w:t>
      </w:r>
      <w:r>
        <w:rPr>
          <w:rFonts w:ascii="Consolas" w:hAnsi="Consolas" w:eastAsia="等线"/>
        </w:rPr>
        <w:t>grid_dict</w:t>
      </w:r>
      <w:r>
        <w:rPr>
          <w:rFonts w:ascii="Times New Roman" w:hAnsi="Times New Roman" w:eastAsia="宋体"/>
        </w:rPr>
        <w:t>组织34个模型字段、366日季节序列、4个土壤层和17个植物功能型，高程、陆地掩膜与叶面积指数得到一致读取。撒哈拉案例返回非植被格点状态，体现了接口根据陆面特征组织模型入口的能力。</w:t>
      </w:r>
      <w:r>
        <w:rPr>
          <w:rFonts w:ascii="Consolas" w:hAnsi="Consolas" w:eastAsia="等线"/>
        </w:rPr>
        <w:t>gm2</w:t>
      </w:r>
      <w:r>
        <w:rPr>
          <w:rFonts w:ascii="Times New Roman" w:hAnsi="Times New Roman" w:eastAsia="宋体"/>
        </w:rPr>
        <w:t>文件由此贯通完整性目录、统一读取和陆面参数组织，并覆盖植被与非植被入口。</w:t>
      </w:r>
    </w:p>
    <w:p>
      <w:pPr>
        <w:pStyle w:val="Heading2"/>
      </w:pPr>
      <w:r>
        <w:rPr>
          <w:rFonts w:ascii="Times New Roman" w:hAnsi="Times New Roman" w:eastAsia="宋体"/>
        </w:rPr>
        <w:t>4.5 跨操作系统运行表现</w:t>
      </w:r>
    </w:p>
    <w:p>
      <w:r>
        <w:rPr>
          <w:rFonts w:ascii="Times New Roman" w:hAnsi="Times New Roman" w:eastAsia="宋体"/>
        </w:rPr>
        <w:t>各操作系统环境均可运行标准产品生产、直接NetCDF分发、多镜像获取和Emerald模型接口，并获得一致的数据结构、内容摘要和模型字段，体现了核心代码路径的可移植性与数据接口的一致性。</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的跨操作系统持续集成工作流均保持自动执行。统一的项目依赖、参考数据和模型接口形成可持续维护机制，使软件更新能够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获取和模型就绪接口。14类陆面产品、校园网FTP—Zenodo获取和跨操作系统运行共同展示这些能力，GriddingMachine由此从标准数据集合演进为连接生产、分发、读取和模型调用的数据生命周期框架。</w:t>
      </w:r>
    </w:p>
    <w:p>
      <w:r>
        <w:rPr>
          <w:rFonts w:ascii="Times New Roman" w:hAnsi="Times New Roman" w:eastAsia="宋体"/>
        </w:rPr>
        <w:t>新版框架在三个层次推进GriddingMachine：生产端以共享YAML契约连接维度、坐标、Gapfill和标准NetCDF，并由OISST产品展示异构维度、打包数值和经度体系的统一转换；分发端以独立目录、直接NetCDF与事务缓存连接机构镜像和公共镜像；应用端以统一读取、Emerald最小步进和</w:t>
      </w:r>
      <w:r>
        <w:rPr>
          <w:rFonts w:ascii="Consolas" w:hAnsi="Consolas" w:eastAsia="等线"/>
        </w:rPr>
        <w:t>gm2</w:t>
      </w:r>
      <w:r>
        <w:rPr>
          <w:rFonts w:ascii="Times New Roman" w:hAnsi="Times New Roman" w:eastAsia="宋体"/>
        </w:rPr>
        <w:t>陆面链路连接数据产品与模型。海温与陆面产品共同呈现框架在全球规则网格数据生命周期中的适用性。</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[10]；Pangeo倡导分析就绪、云优化数据以及计算与数据邻近的云原生模式[11]，Pangeo Forge进一步以可复用配方和目录组织分析就绪数据生产[12]。GriddingMachine与这些基础设施形成互补，面向经过选择和统一的全球规则网格产品，以及需要在本地Julia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把标准数据组织为模型所需字段。Pangeo Forge侧重云端分析就绪数据生产的配方—基础设施分离[12]，本文流程侧重可直接下载的单体NetCDF、离线缓存、完整性落盘和固定模型接口。云优化分块格式适配超大规模近数据计算[11]，ESGF适配CMIP等机构联合治理[10]，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[13]；Pooch以文件名、URL和SHA-256注册表实现远端文件获取、本地缓存和完整性校验[14]；STAC为广泛地理空间资产提供通用元数据结构与查询标准[15]。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独立目录提高数据的可发现性，多URL和直接NetCDF增强获取能力，统一网格与变量约定促进互操作，来源、许可、处理记录和版本信息支撑复用[1]。FAIR4RS强调科研软件的可执行性、复合依赖、持续演化和版本管理[16]；TRUST原则进一步提出透明度、责任、用户关注、可持续性和技术能力[17]。GriddingMachine以权威文件生成</w:t>
      </w:r>
      <w:r>
        <w:rPr>
          <w:rFonts w:ascii="Consolas" w:hAnsi="Consolas" w:eastAsia="等线"/>
        </w:rPr>
        <w:t>SIZE/SHA256</w:t>
      </w:r>
      <w:r>
        <w:rPr>
          <w:rFonts w:ascii="Times New Roman" w:hAnsi="Times New Roman" w:eastAsia="宋体"/>
        </w:rPr>
        <w:t>，通过下载后校验、目录事务替换和版本化依赖连接数据产品、目录与软件环境。OISST和ELEV案例进一步将配置、坐标、科学数组、文件摘要和读取结果纳入同一溯源链，为软件与数据版本的共同引用提供基础[8]。</w:t>
      </w:r>
    </w:p>
    <w:p>
      <w:pPr>
        <w:pStyle w:val="Heading2"/>
      </w:pPr>
      <w:r>
        <w:rPr>
          <w:rFonts w:ascii="Times New Roman" w:hAnsi="Times New Roman" w:eastAsia="宋体"/>
        </w:rPr>
        <w:t>5.4 后续拓展</w:t>
      </w:r>
    </w:p>
    <w:p>
      <w:r>
        <w:rPr>
          <w:rFonts w:ascii="Times New Roman" w:hAnsi="Times New Roman" w:eastAsia="宋体"/>
        </w:rPr>
        <w:t>后续工作将沿四条路线展开。第一，迁移历史YAML，并为非规则网格、区域投影和复杂时间坐标增加数据源专用预处理模块。第二，将方向图复核与坐标单调性、值域和逐点数组断言集成，形成统一质量报告。第三，扩大FTP与Zenodo观测的文件规模、持续时间和网络环境，建立延迟辅助排序与实际下载表现的长期统计。第四，以OISST单日产品为基础扩展多时段数据生产，并将2020年ERA5气象序列、长期模型运行、结构化目录API和永久软件归档纳入版本演进，拓展科学应用与复现深度。</w:t>
      </w:r>
    </w:p>
    <w:p>
      <w:r>
        <w:rPr>
          <w:rFonts w:ascii="Times New Roman" w:hAnsi="Times New Roman" w:eastAsia="宋体"/>
        </w:rPr>
        <w:t>数据贡献流程形成固定输入路径和完整YAML示例；</w:t>
      </w:r>
      <w:r>
        <w:rPr>
          <w:rFonts w:ascii="Consolas" w:hAnsi="Consolas" w:eastAsia="等线"/>
        </w:rPr>
        <w:t>read_dataset</w:t>
      </w:r>
      <w:r>
        <w:rPr>
          <w:rFonts w:ascii="Times New Roman" w:hAnsi="Times New Roman" w:eastAsia="宋体"/>
        </w:rPr>
        <w:t>的规则网格索引、植被与非植被入口以及</w:t>
      </w:r>
      <w:r>
        <w:rPr>
          <w:rFonts w:ascii="Consolas" w:hAnsi="Consolas" w:eastAsia="等线"/>
        </w:rPr>
        <w:t>grid_dict/grid_weather</w:t>
      </w:r>
      <w:r>
        <w:rPr>
          <w:rFonts w:ascii="Times New Roman" w:hAnsi="Times New Roman" w:eastAsia="宋体"/>
        </w:rPr>
        <w:t>字段组织均纳入自动回归。</w:t>
      </w:r>
      <w:r>
        <w:rPr>
          <w:rFonts w:ascii="Consolas" w:hAnsi="Consolas" w:eastAsia="等线"/>
        </w:rPr>
        <w:t>gm2</w:t>
      </w:r>
      <w:r>
        <w:rPr>
          <w:rFonts w:ascii="Times New Roman" w:hAnsi="Times New Roman" w:eastAsia="宋体"/>
        </w:rPr>
        <w:t>陆面链路和Emerald最小步进为逐字段科学核对、气象驱动、长期模拟和多模型适配提供接口基础。</w:t>
      </w:r>
    </w:p>
    <w:p>
      <w:pPr>
        <w:pStyle w:val="Heading1"/>
      </w:pPr>
      <w:r>
        <w:rPr>
          <w:rFonts w:ascii="Times New Roman" w:hAnsi="Times New Roman" w:eastAsia="宋体"/>
        </w:rPr>
        <w:t>6 结论</w:t>
      </w:r>
    </w:p>
    <w:p>
      <w:r>
        <w:rPr>
          <w:rFonts w:ascii="Times New Roman" w:hAnsi="Times New Roman" w:eastAsia="宋体"/>
        </w:rPr>
        <w:t>本文在2022版GriddingMachine基础上构建由共享YAML schema、显式源维度映射、Gapfill、独立目录、直接NetCDF、事务式缓存及统一读取接口组成的可执行数据生命周期。OISST V2.1产品从四维打包源数据生成1440×720标准海表温度产品，坐标、有效值掩膜和691 150个物理值与独立参考逐点一致；校园网内4个代表性产品通过FTP与Zenodo实现内容一致的双镜像获取，14类陆面产品生成US-NR1参数字典并进入Emerald模型初始化。</w:t>
      </w:r>
    </w:p>
    <w:p>
      <w:r>
        <w:rPr>
          <w:rFonts w:ascii="Times New Roman" w:hAnsi="Times New Roman" w:eastAsia="宋体"/>
        </w:rPr>
        <w:t>GriddingMachine由此形成面向地球系统模型的轻量数据生产与可信分发基础设施。海温产品生产、陆面参数组织与双镜像分发共同体现框架对全球规则网格数据的贯通能力，并为多时段产品、气象驱动和长期模型应用提供统一的数据基础。</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实验协议、脚本和结果公开于https://github.com/jhOo1/GriddingMachine_Reaserach。各仓库提供版本化依赖与持续集成配置，投稿版本将通过正式发布版本（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[11] ABERNATHEY R P, AUGSPURGER T, BANIHIRWE A, et al. Cloud-native repositories for big scientific data[J]. Computing in Science &amp; Engineering, 2021, 23(2): 26-35. DOI: 10.1109/MCSE.2021.3059437.</w:t>
      </w:r>
    </w:p>
    <w:p>
      <w:r>
        <w:rPr>
          <w:rFonts w:ascii="Times New Roman" w:hAnsi="Times New Roman" w:eastAsia="宋体"/>
        </w:rPr>
        <w:t>[12] STERN C, ABERNATHEY R, HAMMAN J, et al. Pangeo Forge: Crowdsourcing analysis-ready, cloud optimized data production[J]. Frontiers in Climate, 2022, 3: 782909. DOI: 10.3389/fclim.2021.782909.</w:t>
      </w:r>
    </w:p>
    <w:p>
      <w:r>
        <w:rPr>
          <w:rFonts w:ascii="Times New Roman" w:hAnsi="Times New Roman" w:eastAsia="宋体"/>
        </w:rPr>
        <w:t>[13]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[14] UIEDA L, SOLER S R, RAMPIN R, et al. Pooch: A friend to fetch your data files[J]. Journal of Open Source Software, 2020, 5(45): 1943. DOI: 10.21105/joss.01943.</w:t>
      </w:r>
    </w:p>
    <w:p>
      <w:r>
        <w:rPr>
          <w:rFonts w:ascii="Times New Roman" w:hAnsi="Times New Roman" w:eastAsia="宋体"/>
        </w:rPr>
        <w:t>[15] OPEN GEOSPATIAL CONSORTIUM. SpatioTemporal Asset Catalog (STAC) Community Standard, Version 1.1.0[S/OL]. OGC 25-004, 2025[2026-08-15]. https://www.ogc.org/standards/stac/.</w:t>
      </w:r>
    </w:p>
    <w:p>
      <w:r>
        <w:rPr>
          <w:rFonts w:ascii="Times New Roman" w:hAnsi="Times New Roman" w:eastAsia="宋体"/>
        </w:rPr>
        <w:t>[16] BARKER M, CHUE HONG N P, KATZ D S, et al. Introducing the FAIR Principles for research software[J]. Scientific Data, 2022, 9: 622. DOI: 10.1038/s41597-022-01710-x.</w:t>
      </w:r>
    </w:p>
    <w:p>
      <w:r>
        <w:rPr>
          <w:rFonts w:ascii="Times New Roman" w:hAnsi="Times New Roman" w:eastAsia="宋体"/>
        </w:rPr>
        <w:t>[17] LIN D, CRABTREE J, DILLO I, et al. The TRUST Principles for digital repositories[J]. Scientific Data, 2020, 7: 144. DOI: 10.1038/s41597-020-0486-7.</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面向地球系统模型的全球网格数据生产与可信分发：GriddingMachine框架更新及验证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