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rPr>
        <w:t>^1，</w:t>
      </w:r>
      <w:r>
        <w:rPr>
          <w:rFonts w:ascii="Times New Roman" w:hAnsi="Times New Roman" w:eastAsia="Songti SC"/>
          <w:b/>
        </w:rPr>
        <w:t>王玉杰（Yujie Wang）</w:t>
      </w:r>
      <w:r>
        <w:rPr>
          <w:rFonts w:ascii="Times New Roman" w:hAnsi="Times New Roman" w:eastAsia="Songti SC"/>
        </w:rPr>
        <w:t>^1*</w:t>
      </w:r>
    </w:p>
    <w:p>
      <w:r>
        <w:rPr>
          <w:rFonts w:ascii="Times New Roman" w:hAnsi="Times New Roman" w:eastAsia="Songti SC"/>
        </w:rPr>
        <w:t>1. 中国科学技术大学地球和空间科学学院，安徽 合肥 230026</w:t>
      </w:r>
    </w:p>
    <w:p>
      <w:r>
        <w:rPr>
          <w:rFonts w:ascii="Times New Roman" w:hAnsi="Times New Roman" w:eastAsia="Songti SC"/>
        </w:rPr>
        <w:t>姜皓，E-mail：hao.jiang@mail.ustc.edu.cn；ORCID：https://orcid.org/0009-0009-8295-8661</w:t>
      </w:r>
    </w:p>
    <w:p>
      <w:r>
        <w:rPr>
          <w:rFonts w:ascii="Times New Roman" w:hAnsi="Times New Roman" w:eastAsia="Songti SC"/>
        </w:rPr>
        <w:t>\* 通讯作者：王玉杰，wyujie@ustc.edu.cn</w:t>
      </w:r>
    </w:p>
    <w:p>
      <w:pPr>
        <w:pStyle w:val="Heading1"/>
      </w:pPr>
      <w:r>
        <w:rPr>
          <w:rFonts w:ascii="Times New Roman" w:hAnsi="Times New Roman" w:eastAsia="Songti SC"/>
        </w:rPr>
        <w:t>摘要</w:t>
      </w:r>
    </w:p>
    <w:p>
      <w:r>
        <w:rPr>
          <w:rFonts w:ascii="Times New Roman" w:hAnsi="Times New Roman" w:eastAsia="Songti SC"/>
        </w:rPr>
        <w:t>地球系统模式依赖区域至全球尺度的网格数据进行参数初始化及结果验证。尽管当前数据大多已采用NetCDF、HDF、GeoTIFF等标准格式，源数据处理规则、单位换算、标准数据标识和网络分发方式不同等问题，使得每个模式不得不单独维护数据库，给模式持续更新和验证带来不必要的困难。本文在2022版GriddingMachine基础上，在数据预处理、数据分发及数据读取方面做出优化：增加数据处理标准化流程，改进数据文件分发方式，完善数据目录与模式输入组织，并增加真实异构数据的标准化处理案例，完善数据集的组织与应用。除Julia语言外，还完善了Matlab、Octave、Python和R语言对新版数据的自动下载支持，并添加了C语言和Fortran语言的自动下载入口，相关接口已完成编译和文件完整性测试，以更好地服务科学研究与应用。</w:t>
      </w:r>
    </w:p>
    <w:p>
      <w:r>
        <w:rPr>
          <w:rFonts w:ascii="Times New Roman" w:hAnsi="Times New Roman" w:eastAsia="Songti SC"/>
          <w:b/>
        </w:rPr>
        <w:t>关键词：</w:t>
      </w:r>
      <w:r>
        <w:rPr>
          <w:rFonts w:ascii="Times New Roman" w:hAnsi="Times New Roman" w:eastAsia="Songti SC"/>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JIANG^1, Yujie WANG^1\</w:t>
      </w:r>
      <w:r>
        <w:rPr>
          <w:rFonts w:ascii="Times New Roman" w:hAnsi="Times New Roman" w:eastAsia="Songti SC"/>
        </w:rPr>
        <w:t>*</w:t>
      </w:r>
    </w:p>
    <w:p>
      <w:r>
        <w:rPr>
          <w:rFonts w:ascii="Times New Roman" w:hAnsi="Times New Roman" w:eastAsia="Songti SC"/>
        </w:rPr>
        <w:t>1. School of Earth and Space Sciences, University of Science and Technology of China, Hefei 230026, China</w:t>
      </w:r>
    </w:p>
    <w:p>
      <w:r>
        <w:rPr>
          <w:rFonts w:ascii="Times New Roman" w:hAnsi="Times New Roman" w:eastAsia="Songti SC"/>
        </w:rPr>
        <w:t>Hao Jiang, E-mail: hao.jiang@mail.ustc.edu.cn; ORCID: https://orcid.org/0009-0009-8295-8661</w:t>
      </w:r>
    </w:p>
    <w:p>
      <w:r>
        <w:rPr>
          <w:rFonts w:ascii="Times New Roman" w:hAnsi="Times New Roman" w:eastAsia="Songti SC"/>
        </w:rPr>
        <w:t>\* Corresponding author: Yujie Wang, wyujie@ustc.edu.cn</w:t>
      </w:r>
    </w:p>
    <w:p>
      <w:pPr>
        <w:pStyle w:val="Heading1"/>
      </w:pPr>
      <w:r>
        <w:rPr>
          <w:rFonts w:ascii="Times New Roman" w:hAnsi="Times New Roman" w:eastAsia="Songti SC"/>
        </w:rPr>
        <w:t>Abstract</w:t>
      </w:r>
    </w:p>
    <w:p>
      <w:r>
        <w:rPr>
          <w:rFonts w:ascii="Times New Roman" w:hAnsi="Times New Roman" w:eastAsia="Songti SC"/>
        </w:rPr>
        <w:t>Earth system models rely on gridded data at regional to global scales for parameter initialization and evaluation of simulation results. Although most datasets are available in standard formats such as NetCDF, HDF, and GeoTIFF, differences in source-processing rules, unit conversion, standardized data identifiers, and distribution methods require each model to maintain its own database, creating unnecessary difficulties for continued model development and evaluation. Building on the 2022 release of GriddingMachine, this study improves data preprocessing, distribution, and data reading by introducing a standardized processing workflow, improving data-file distribution, strengthening catalog and model-input organization, and adding a real heterogeneous-data standardization case while improving dataset organization and application. In addition to Julia, automatic downloading of the updated data is supported in MATLAB, Octave, Python, and R, with new automatic-download entry points for C and Fortran, to better serve scientific research and applications.</w:t>
      </w:r>
    </w:p>
    <w:p>
      <w:r>
        <w:rPr>
          <w:rFonts w:ascii="Times New Roman" w:hAnsi="Times New Roman" w:eastAsia="Songti SC"/>
          <w:b/>
        </w:rPr>
        <w:t>Keywords:</w:t>
      </w:r>
      <w:r>
        <w:rPr>
          <w:rFonts w:ascii="Times New Roman" w:hAnsi="Times New Roman" w:eastAsia="Songti SC"/>
        </w:rPr>
        <w:t xml:space="preserve"> Earth system models; global gridded database; data standardization; NetCDF; data integrity; model input</w:t>
      </w:r>
    </w:p>
    <w:p>
      <w:pPr>
        <w:pStyle w:val="Heading1"/>
      </w:pPr>
      <w:r>
        <w:rPr>
          <w:rFonts w:ascii="Times New Roman" w:hAnsi="Times New Roman" w:eastAsia="Songti SC"/>
        </w:rPr>
        <w:t>1 引言</w:t>
      </w:r>
    </w:p>
    <w:p>
      <w:r>
        <w:rPr>
          <w:rFonts w:ascii="Times New Roman" w:hAnsi="Times New Roman" w:eastAsia="Songti SC"/>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Songti SC"/>
          <w:b/>
        </w:rPr>
        <w:t>F</w:t>
      </w:r>
      <w:r>
        <w:rPr>
          <w:rFonts w:ascii="Times New Roman" w:hAnsi="Times New Roman" w:eastAsia="Songti SC"/>
        </w:rPr>
        <w:t>indable）、可获取（</w:t>
      </w:r>
      <w:r>
        <w:rPr>
          <w:rFonts w:ascii="Times New Roman" w:hAnsi="Times New Roman" w:eastAsia="Songti SC"/>
          <w:b/>
        </w:rPr>
        <w:t>A</w:t>
      </w:r>
      <w:r>
        <w:rPr>
          <w:rFonts w:ascii="Times New Roman" w:hAnsi="Times New Roman" w:eastAsia="Songti SC"/>
        </w:rPr>
        <w:t>ccessible）、可互操作（</w:t>
      </w:r>
      <w:r>
        <w:rPr>
          <w:rFonts w:ascii="Times New Roman" w:hAnsi="Times New Roman" w:eastAsia="Songti SC"/>
          <w:b/>
        </w:rPr>
        <w:t>I</w:t>
      </w:r>
      <w:r>
        <w:rPr>
          <w:rFonts w:ascii="Times New Roman" w:hAnsi="Times New Roman" w:eastAsia="Songti SC"/>
        </w:rPr>
        <w:t>nteroperable）和可复用（</w:t>
      </w:r>
      <w:r>
        <w:rPr>
          <w:rFonts w:ascii="Times New Roman" w:hAnsi="Times New Roman" w:eastAsia="Songti SC"/>
          <w:b/>
        </w:rPr>
        <w:t>R</w:t>
      </w:r>
      <w:r>
        <w:rPr>
          <w:rFonts w:ascii="Times New Roman" w:hAnsi="Times New Roman" w:eastAsia="Songti SC"/>
        </w:rPr>
        <w:t>eusable）的 FAIR 原则[1]。NetCDF适合组织多维科学数据及其坐标信息[5]，CF元数据约定进一步规范变量、坐标和时空属性[2]。Google Earth Engine等云平台通过改善数据表达、发现、访问及计算，提升了大尺度地学数据的访问和分析能力[3]。然而，对于面向固定版本、离线缓存和模式直接调用的工作流，研究人员仍需要把数据转换规则、标准数据标识、网络获取内容和下游模式接口连接起来。建立适用于本地运行的标准化科研数据库，可以将这些环节组织为可追溯、可复用的数据流程，减少重复整理，保证模式输入的一致性，并便于研究人员在不同计算环境中复现实验。</w:t>
      </w:r>
    </w:p>
    <w:p>
      <w:r>
        <w:rPr>
          <w:rFonts w:ascii="Times New Roman" w:hAnsi="Times New Roman" w:eastAsia="Songti SC"/>
        </w:rPr>
        <w:t>Wang等[4]于2022年发布了基于Julia语言的GriddingMachine数据库和软件，旨在将常用于陆面和地球系统模拟的全球数据处理为具有统一空间和变量约定的NetCDF文件，并通过标签、数据库文件Artifacts.toml和Julia语言的构建产物管理机制实现数据管理与自动下载，同时提供Julia、Matlab、Octave、Python和R接口。2022版已经建立了统一网格约定、数据标签和多语言访问基础，但仍存在三方面局限：数据生产主要依赖数据集专用脚本，处理规则难以共享；标准化数据以带有标签文件的</w:t>
      </w:r>
      <w:r>
        <w:rPr>
          <w:rFonts w:ascii="Consolas" w:hAnsi="Consolas" w:eastAsia="Songti SC"/>
        </w:rPr>
        <w:t>tar.gz</w:t>
      </w:r>
      <w:r>
        <w:rPr>
          <w:rFonts w:ascii="Times New Roman" w:hAnsi="Times New Roman" w:eastAsia="Songti SC"/>
        </w:rPr>
        <w:t>归档分发，增加了获取和读取环节；数据目录随软件包维护，数据更新与软件发布耦合。随着数据类型、分发位置和模式应用链条扩展，源数据处理、数据分发和模式输入之间需要进一步统一。</w:t>
      </w:r>
    </w:p>
    <w:p>
      <w:r>
        <w:rPr>
          <w:rFonts w:ascii="Times New Roman" w:hAnsi="Times New Roman" w:eastAsia="Songti SC"/>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 NetCDF 保持衔接。</w:t>
      </w:r>
    </w:p>
    <w:p>
      <w:r>
        <w:rPr>
          <w:rFonts w:ascii="Times New Roman" w:hAnsi="Times New Roman" w:eastAsia="Songti SC"/>
        </w:rPr>
        <w:t>本文在 2022 版 GriddingMachine 基础上，更新数据预处理、数据分发和数据读取流程，形成数据生产与标准化、数据目录管理与获取、模式输入组织三个相互衔接的环节。数据生产与标准化层以共享 YAML 配置规范表达源维度、坐标、数值变换和缺失值填补（gap filling）及质量控制；数据目录管理与获取层以逻辑标签连接数据副本，并对登记了文件字节数和 SHA-256 的条目执行内容核验；模式输入组织层通过统一读取、陆面参数融合和气象驱动组织形成满足模式接口要求的数据结构。</w:t>
      </w:r>
    </w:p>
    <w:p>
      <w:r>
        <w:rPr>
          <w:rFonts w:ascii="Times New Roman" w:hAnsi="Times New Roman" w:eastAsia="Songti SC"/>
        </w:rPr>
        <w:t>在上述框架基础上，研究通过受控数据处理实例、真实网格数据标准化、网络镜像获取和模式输入案例，评价新版框架的数据一致性、可执行性和接口适配能力；同时适配 Matlab、Octave、Python 和 R 对新版数据的自动获取，并新增 C 和 Fortran 的自动获取入口。</w:t>
      </w:r>
    </w:p>
    <w:p>
      <w:pPr>
        <w:pStyle w:val="Heading1"/>
      </w:pPr>
      <w:r>
        <w:rPr>
          <w:rFonts w:ascii="Times New Roman" w:hAnsi="Times New Roman" w:eastAsia="Songti SC"/>
        </w:rPr>
        <w:t>2 框架设计与关键方法</w:t>
      </w:r>
    </w:p>
    <w:p>
      <w:pPr>
        <w:pStyle w:val="Heading2"/>
      </w:pPr>
      <w:r>
        <w:rPr>
          <w:rFonts w:ascii="Times New Roman" w:hAnsi="Times New Roman" w:eastAsia="Songti SC"/>
        </w:rPr>
        <w:t>2.1 总体架构与数据流程</w:t>
      </w:r>
    </w:p>
    <w:p>
      <w:r>
        <w:rPr>
          <w:rFonts w:ascii="Times New Roman" w:hAnsi="Times New Roman" w:eastAsia="Songti SC"/>
        </w:rPr>
        <w:t>GriddingMachine新版由三个相互衔接的数据流程环节构成（图1）：数据生产与标准化层负责把来源、结构和数值约定不同的全球网格数据转换为标准NetCDF；数据目录与可信分发层负责维护标签、版本、镜像和完整性元数据，并使数据目录能够独立于</w:t>
      </w:r>
      <w:r>
        <w:rPr>
          <w:rFonts w:ascii="Consolas" w:hAnsi="Consolas" w:eastAsia="Songti SC"/>
        </w:rPr>
        <w:t>GriddingMachine.jl</w:t>
      </w:r>
      <w:r>
        <w:rPr>
          <w:rFonts w:ascii="Times New Roman" w:hAnsi="Times New Roman" w:eastAsia="Songti SC"/>
        </w:rPr>
        <w:t>软件包版本更新；模式输入组织层负责数据发现、获取、读取以及陆面参数和气象驱动组织。数据生产与标准化层主要由</w:t>
      </w:r>
      <w:r>
        <w:rPr>
          <w:rFonts w:ascii="Consolas" w:hAnsi="Consolas" w:eastAsia="Songti SC"/>
        </w:rPr>
        <w:t>GriddingMachineDatasets</w:t>
      </w:r>
      <w:r>
        <w:rPr>
          <w:rFonts w:ascii="Times New Roman" w:hAnsi="Times New Roman" w:eastAsia="Songti SC"/>
        </w:rPr>
        <w:t>承担，数据目录与可信分发层及模式输入组织层主要由</w:t>
      </w:r>
      <w:r>
        <w:rPr>
          <w:rFonts w:ascii="Consolas" w:hAnsi="Consolas" w:eastAsia="Songti SC"/>
        </w:rPr>
        <w:t>GriddingMachine.jl</w:t>
      </w:r>
      <w:r>
        <w:rPr>
          <w:rFonts w:ascii="Times New Roman" w:hAnsi="Times New Roman" w:eastAsia="Songti SC"/>
        </w:rPr>
        <w:t>承担。三层共同形成从生产、质控、发布、发现、下载、读取到模式调用的完整数据流程，其中各层通过标准NetCDF和稳定标签衔接，同时保留独立演化的维护边界。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Songti SC"/>
          <w:b/>
        </w:rPr>
        <w:t>图1 GriddingMachine从2022版基线到新版数据流程的架构更新</w:t>
      </w:r>
      <w:r>
        <w:rPr>
          <w:rFonts w:ascii="Times New Roman" w:hAnsi="Times New Roman" w:eastAsia="Songti SC"/>
        </w:rPr>
        <w:t xml:space="preserve"> （a）2022版以数据集专用脚本、</w:t>
      </w:r>
      <w:r>
        <w:rPr>
          <w:rFonts w:ascii="Consolas" w:hAnsi="Consolas" w:eastAsia="Songti SC"/>
        </w:rPr>
        <w:t>tar.gz</w:t>
      </w:r>
      <w:r>
        <w:rPr>
          <w:rFonts w:ascii="Times New Roman" w:hAnsi="Times New Roman" w:eastAsia="Songti SC"/>
        </w:rPr>
        <w:t>文件、包内数据目录和读取函数</w:t>
      </w:r>
      <w:r>
        <w:rPr>
          <w:rFonts w:ascii="Consolas" w:hAnsi="Consolas" w:eastAsia="Songti SC"/>
        </w:rPr>
        <w:t>read_LUT</w:t>
      </w:r>
      <w:r>
        <w:rPr>
          <w:rFonts w:ascii="Times New Roman" w:hAnsi="Times New Roman" w:eastAsia="Songti SC"/>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式调用；（c）O1—O5依次表示统一数据契约、简化数据文件、目录独立演化、事务式获取和模式就绪接口。橙色虚线标示各项更新相对于2022版基线及新版核心节点的对应关系。</w:t>
      </w:r>
    </w:p>
    <w:p>
      <w:pPr>
        <w:ind w:firstLine="0"/>
      </w:pPr>
      <w:r>
        <w:rPr>
          <w:rFonts w:ascii="Times New Roman" w:hAnsi="Times New Roman" w:eastAsia="Songti SC"/>
          <w:b/>
        </w:rPr>
        <w:t>Fig. 1 Architectural updates from the 2022 GriddingMachine baseline to the updated data workflow.</w:t>
      </w:r>
      <w:r>
        <w:rPr>
          <w:rFonts w:ascii="Times New Roman" w:hAnsi="Times New Roman" w:eastAsia="Songti SC"/>
        </w:rPr>
        <w:t xml:space="preserve"> (a) The 2022 release connected dataset-specific scripts, </w:t>
      </w:r>
      <w:r>
        <w:rPr>
          <w:rFonts w:ascii="Consolas" w:hAnsi="Consolas" w:eastAsia="Songti SC"/>
        </w:rPr>
        <w:t>tar.gz</w:t>
      </w:r>
      <w:r>
        <w:rPr>
          <w:rFonts w:ascii="Times New Roman" w:hAnsi="Times New Roman" w:eastAsia="Songti SC"/>
        </w:rPr>
        <w:t xml:space="preserve"> archive files, an in-package catalog, and </w:t>
      </w:r>
      <w:r>
        <w:rPr>
          <w:rFonts w:ascii="Consolas" w:hAnsi="Consolas" w:eastAsia="Songti SC"/>
        </w:rPr>
        <w:t>read_LUT</w:t>
      </w:r>
      <w:r>
        <w:rPr>
          <w:rFonts w:ascii="Times New Roman" w:hAnsi="Times New Roman" w:eastAsia="Songti SC"/>
        </w:rPr>
        <w:t xml:space="preserve"> across data preprocessing, distribution, and access. (b) The updated data workflow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files, independent catalog evolution, transactional acquisition, and Earth-system-model-ready interfaces. Orange dashed lines map these updates to the corresponding baseline components and core nodes in the updated workflow.</w:t>
      </w:r>
    </w:p>
    <w:p>
      <w:r>
        <w:rPr>
          <w:rFonts w:ascii="Times New Roman" w:hAnsi="Times New Roman" w:eastAsia="Songti SC"/>
        </w:rPr>
        <w:t>三层之间以标准NetCDF和数据标签衔接。源数据与YAML配置共同进入预处理流程，经维度、坐标和数值检查后生成标准化文件；数据目录登记文件位置、镜像与完整性信息，数据获取模块据此下载和核验；读取接口再将多个数据集组织为格点参数和气象驱动。本文以“数据流程”描述这一从源数据整理到模式调用的连续过程。</w:t>
      </w:r>
    </w:p>
    <w:p>
      <w:r>
        <w:rPr>
          <w:rFonts w:ascii="Times New Roman" w:hAnsi="Times New Roman" w:eastAsia="Songti SC"/>
        </w:rPr>
        <w:t>这种组织方式将数据处理规则、数据目录和访问软件分开维护。数据源发生变化时可调整配置，分发位置发生变化时可更新目录，模式侧则通过标签保持调用方式一致。各环节的具体方法分别见第2.2—2.4节。</w:t>
      </w:r>
    </w:p>
    <w:p>
      <w:r>
        <w:rPr>
          <w:rFonts w:ascii="Times New Roman" w:hAnsi="Times New Roman" w:eastAsia="Songti SC"/>
        </w:rPr>
        <w:t>表1概括2022版与新版的主要差异及其在数据流程中的作用。</w:t>
      </w:r>
    </w:p>
    <w:p>
      <w:pPr>
        <w:ind w:firstLine="0"/>
      </w:pPr>
      <w:r>
        <w:rPr>
          <w:rFonts w:ascii="Times New Roman" w:hAnsi="Times New Roman" w:eastAsia="Songti SC"/>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环节</w:t>
            </w:r>
          </w:p>
        </w:tc>
        <w:tc>
          <w:tcPr>
            <w:tcW w:type="dxa" w:w="2211"/>
            <w:shd w:fill="D9EAF7"/>
          </w:tcPr>
          <w:p>
            <w:r>
              <w:rPr>
                <w:b/>
                <w:sz w:val="18"/>
              </w:rPr>
            </w:r>
            <w:r>
              <w:rPr>
                <w:rFonts w:ascii="Times New Roman" w:hAnsi="Times New Roman" w:eastAsia="Songti SC"/>
                <w:b/>
                <w:sz w:val="18"/>
              </w:rPr>
              <w:t>2022版</w:t>
            </w:r>
          </w:p>
        </w:tc>
        <w:tc>
          <w:tcPr>
            <w:tcW w:type="dxa" w:w="2211"/>
            <w:shd w:fill="D9EAF7"/>
          </w:tcPr>
          <w:p>
            <w:r>
              <w:rPr>
                <w:b/>
                <w:sz w:val="18"/>
              </w:rPr>
            </w:r>
            <w:r>
              <w:rPr>
                <w:rFonts w:ascii="Times New Roman" w:hAnsi="Times New Roman" w:eastAsia="Songti SC"/>
                <w:b/>
                <w:sz w:val="18"/>
              </w:rPr>
              <w:t>新版</w:t>
            </w:r>
          </w:p>
        </w:tc>
        <w:tc>
          <w:tcPr>
            <w:tcW w:type="dxa" w:w="2211"/>
            <w:shd w:fill="D9EAF7"/>
          </w:tcPr>
          <w:p>
            <w:r>
              <w:rPr>
                <w:b/>
                <w:sz w:val="18"/>
              </w:rPr>
            </w:r>
            <w:r>
              <w:rPr>
                <w:rFonts w:ascii="Times New Roman" w:hAnsi="Times New Roman" w:eastAsia="Songti SC"/>
                <w:b/>
                <w:sz w:val="18"/>
              </w:rPr>
              <w:t>对科研流程的作用</w:t>
            </w:r>
          </w:p>
        </w:tc>
      </w:tr>
      <w:tr>
        <w:tc>
          <w:tcPr>
            <w:tcW w:type="dxa" w:w="2211"/>
          </w:tcPr>
          <w:p>
            <w:r>
              <w:rPr>
                <w:sz w:val="18"/>
              </w:rPr>
            </w:r>
            <w:r>
              <w:rPr>
                <w:rFonts w:ascii="Times New Roman" w:hAnsi="Times New Roman" w:eastAsia="Songti SC"/>
                <w:sz w:val="18"/>
              </w:rPr>
              <w:t>分发单元</w:t>
            </w:r>
          </w:p>
        </w:tc>
        <w:tc>
          <w:tcPr>
            <w:tcW w:type="dxa" w:w="2211"/>
          </w:tcPr>
          <w:p>
            <w:r>
              <w:rPr>
                <w:sz w:val="18"/>
              </w:rPr>
            </w:r>
            <w:r>
              <w:rPr>
                <w:rFonts w:ascii="Times New Roman" w:hAnsi="Times New Roman" w:eastAsia="Songti SC"/>
                <w:sz w:val="18"/>
              </w:rPr>
              <w:t>NetCDF的</w:t>
            </w:r>
            <w:r>
              <w:rPr>
                <w:rFonts w:ascii="Consolas" w:hAnsi="Consolas" w:eastAsia="Songti SC"/>
                <w:sz w:val="18"/>
              </w:rPr>
              <w:t>tar.gz</w:t>
            </w:r>
            <w:r>
              <w:rPr>
                <w:rFonts w:ascii="Times New Roman" w:hAnsi="Times New Roman" w:eastAsia="Songti SC"/>
                <w:sz w:val="18"/>
              </w:rPr>
              <w:t>归档文件</w:t>
            </w:r>
          </w:p>
        </w:tc>
        <w:tc>
          <w:tcPr>
            <w:tcW w:type="dxa" w:w="2211"/>
          </w:tcPr>
          <w:p>
            <w:r>
              <w:rPr>
                <w:sz w:val="18"/>
              </w:rPr>
            </w:r>
            <w:r>
              <w:rPr>
                <w:rFonts w:ascii="Times New Roman" w:hAnsi="Times New Roman" w:eastAsia="Songti SC"/>
                <w:sz w:val="18"/>
              </w:rPr>
              <w:t>可直接读取的</w:t>
            </w:r>
            <w:r>
              <w:rPr>
                <w:rFonts w:ascii="Consolas" w:hAnsi="Consolas" w:eastAsia="Songti SC"/>
                <w:sz w:val="18"/>
              </w:rPr>
              <w:t>.nc</w:t>
            </w:r>
          </w:p>
        </w:tc>
        <w:tc>
          <w:tcPr>
            <w:tcW w:type="dxa" w:w="2211"/>
          </w:tcPr>
          <w:p>
            <w:r>
              <w:rPr>
                <w:sz w:val="18"/>
              </w:rPr>
            </w:r>
            <w:r>
              <w:rPr>
                <w:rFonts w:ascii="Times New Roman" w:hAnsi="Times New Roman" w:eastAsia="Songti SC"/>
                <w:sz w:val="18"/>
              </w:rPr>
              <w:t>简化数据获取并降低端到端读取时间</w:t>
            </w:r>
          </w:p>
        </w:tc>
      </w:tr>
      <w:tr>
        <w:tc>
          <w:tcPr>
            <w:tcW w:type="dxa" w:w="2211"/>
          </w:tcPr>
          <w:p>
            <w:r>
              <w:rPr>
                <w:sz w:val="18"/>
              </w:rPr>
            </w:r>
            <w:r>
              <w:rPr>
                <w:rFonts w:ascii="Times New Roman" w:hAnsi="Times New Roman" w:eastAsia="Songti SC"/>
                <w:sz w:val="18"/>
              </w:rPr>
              <w:t>数据目录</w:t>
            </w:r>
          </w:p>
        </w:tc>
        <w:tc>
          <w:tcPr>
            <w:tcW w:type="dxa" w:w="2211"/>
          </w:tcPr>
          <w:p>
            <w:r>
              <w:rPr>
                <w:sz w:val="18"/>
              </w:rPr>
            </w:r>
            <w:r>
              <w:rPr>
                <w:rFonts w:ascii="Times New Roman" w:hAnsi="Times New Roman" w:eastAsia="Songti SC"/>
                <w:sz w:val="18"/>
              </w:rPr>
              <w:t>软件内置</w:t>
            </w:r>
            <w:r>
              <w:rPr>
                <w:rFonts w:ascii="Consolas" w:hAnsi="Consolas" w:eastAsia="Songti SC"/>
                <w:sz w:val="18"/>
              </w:rPr>
              <w:t>Artifacts.toml</w:t>
            </w:r>
          </w:p>
        </w:tc>
        <w:tc>
          <w:tcPr>
            <w:tcW w:type="dxa" w:w="2211"/>
          </w:tcPr>
          <w:p>
            <w:r>
              <w:rPr>
                <w:sz w:val="18"/>
              </w:rPr>
            </w:r>
            <w:r>
              <w:rPr>
                <w:rFonts w:ascii="Times New Roman" w:hAnsi="Times New Roman" w:eastAsia="Songti SC"/>
                <w:sz w:val="18"/>
              </w:rPr>
              <w:t>独立</w:t>
            </w:r>
            <w:r>
              <w:rPr>
                <w:rFonts w:ascii="Consolas" w:hAnsi="Consolas" w:eastAsia="Songti SC"/>
                <w:sz w:val="18"/>
              </w:rPr>
              <w:t>Artifacts.yaml</w:t>
            </w:r>
            <w:r>
              <w:rPr>
                <w:rFonts w:ascii="Times New Roman" w:hAnsi="Times New Roman" w:eastAsia="Songti SC"/>
                <w:sz w:val="18"/>
              </w:rPr>
              <w:t>，支持目录校验和独立更新</w:t>
            </w:r>
          </w:p>
        </w:tc>
        <w:tc>
          <w:tcPr>
            <w:tcW w:type="dxa" w:w="2211"/>
          </w:tcPr>
          <w:p>
            <w:r>
              <w:rPr>
                <w:sz w:val="18"/>
              </w:rPr>
            </w:r>
            <w:r>
              <w:rPr>
                <w:rFonts w:ascii="Times New Roman" w:hAnsi="Times New Roman" w:eastAsia="Songti SC"/>
                <w:sz w:val="18"/>
              </w:rPr>
              <w:t>数据目录可独立于软件版本维护</w:t>
            </w:r>
          </w:p>
        </w:tc>
      </w:tr>
      <w:tr>
        <w:tc>
          <w:tcPr>
            <w:tcW w:type="dxa" w:w="2211"/>
          </w:tcPr>
          <w:p>
            <w:r>
              <w:rPr>
                <w:sz w:val="18"/>
              </w:rPr>
            </w:r>
            <w:r>
              <w:rPr>
                <w:rFonts w:ascii="Times New Roman" w:hAnsi="Times New Roman" w:eastAsia="Songti SC"/>
                <w:sz w:val="18"/>
              </w:rPr>
              <w:t>数据获取</w:t>
            </w:r>
          </w:p>
        </w:tc>
        <w:tc>
          <w:tcPr>
            <w:tcW w:type="dxa" w:w="2211"/>
          </w:tcPr>
          <w:p>
            <w:r>
              <w:rPr>
                <w:sz w:val="18"/>
              </w:rPr>
            </w:r>
            <w:r>
              <w:rPr>
                <w:rFonts w:ascii="Times New Roman" w:hAnsi="Times New Roman" w:eastAsia="Songti SC"/>
                <w:sz w:val="18"/>
              </w:rPr>
              <w:t>构建产物哈希寻址、多个 URL 和解包</w:t>
            </w:r>
          </w:p>
        </w:tc>
        <w:tc>
          <w:tcPr>
            <w:tcW w:type="dxa" w:w="2211"/>
          </w:tcPr>
          <w:p>
            <w:r>
              <w:rPr>
                <w:sz w:val="18"/>
              </w:rPr>
            </w:r>
            <w:r>
              <w:rPr>
                <w:rFonts w:ascii="Times New Roman" w:hAnsi="Times New Roman" w:eastAsia="Songti SC"/>
                <w:sz w:val="18"/>
              </w:rPr>
              <w:t>多镜像回退、临时文件下载和完整性校验</w:t>
            </w:r>
          </w:p>
        </w:tc>
        <w:tc>
          <w:tcPr>
            <w:tcW w:type="dxa" w:w="2211"/>
          </w:tcPr>
          <w:p>
            <w:r>
              <w:rPr>
                <w:sz w:val="18"/>
              </w:rPr>
            </w:r>
            <w:r>
              <w:rPr>
                <w:rFonts w:ascii="Times New Roman" w:hAnsi="Times New Roman" w:eastAsia="Songti SC"/>
                <w:sz w:val="18"/>
              </w:rPr>
              <w:t>提高数据获取的可靠性和可追溯性</w:t>
            </w:r>
          </w:p>
        </w:tc>
      </w:tr>
      <w:tr>
        <w:tc>
          <w:tcPr>
            <w:tcW w:type="dxa" w:w="2211"/>
          </w:tcPr>
          <w:p>
            <w:r>
              <w:rPr>
                <w:sz w:val="18"/>
              </w:rPr>
            </w:r>
            <w:r>
              <w:rPr>
                <w:rFonts w:ascii="Times New Roman" w:hAnsi="Times New Roman" w:eastAsia="Songti SC"/>
                <w:sz w:val="18"/>
              </w:rPr>
              <w:t>数据读取接口</w:t>
            </w:r>
          </w:p>
        </w:tc>
        <w:tc>
          <w:tcPr>
            <w:tcW w:type="dxa" w:w="2211"/>
          </w:tcPr>
          <w:p>
            <w:r>
              <w:rPr>
                <w:sz w:val="18"/>
              </w:rPr>
            </w:r>
            <w:r>
              <w:rPr>
                <w:rFonts w:ascii="Times New Roman" w:hAnsi="Times New Roman" w:eastAsia="Songti SC"/>
                <w:sz w:val="18"/>
              </w:rPr>
              <w:t>以</w:t>
            </w:r>
            <w:r>
              <w:rPr>
                <w:rFonts w:ascii="Consolas" w:hAnsi="Consolas" w:eastAsia="Songti SC"/>
                <w:sz w:val="18"/>
              </w:rPr>
              <w:t>read_LUT</w:t>
            </w:r>
            <w:r>
              <w:rPr>
                <w:rFonts w:ascii="Times New Roman" w:hAnsi="Times New Roman" w:eastAsia="Songti SC"/>
                <w:sz w:val="18"/>
              </w:rPr>
              <w:t>读取已登记数据</w:t>
            </w:r>
          </w:p>
        </w:tc>
        <w:tc>
          <w:tcPr>
            <w:tcW w:type="dxa" w:w="2211"/>
          </w:tcPr>
          <w:p>
            <w:r>
              <w:rPr>
                <w:sz w:val="18"/>
              </w:rPr>
            </w:r>
            <w:r>
              <w:rPr>
                <w:rFonts w:ascii="Times New Roman" w:hAnsi="Times New Roman" w:eastAsia="Songti SC"/>
                <w:sz w:val="18"/>
              </w:rPr>
              <w:t>以</w:t>
            </w:r>
            <w:r>
              <w:rPr>
                <w:rFonts w:ascii="Consolas" w:hAnsi="Consolas" w:eastAsia="Songti SC"/>
                <w:sz w:val="18"/>
              </w:rPr>
              <w:t>read_dataset</w:t>
            </w:r>
            <w:r>
              <w:rPr>
                <w:rFonts w:ascii="Times New Roman" w:hAnsi="Times New Roman" w:eastAsia="Songti SC"/>
                <w:sz w:val="18"/>
              </w:rPr>
              <w:t>统一提供全域网格、周期切片和指定格点读取，并保留</w:t>
            </w:r>
            <w:r>
              <w:rPr>
                <w:rFonts w:ascii="Consolas" w:hAnsi="Consolas" w:eastAsia="Songti SC"/>
                <w:sz w:val="18"/>
              </w:rPr>
              <w:t>read_LUT</w:t>
            </w:r>
            <w:r>
              <w:rPr>
                <w:rFonts w:ascii="Times New Roman" w:hAnsi="Times New Roman" w:eastAsia="Songti SC"/>
                <w:sz w:val="18"/>
              </w:rPr>
              <w:t>作为兼容调用名称</w:t>
            </w:r>
          </w:p>
        </w:tc>
        <w:tc>
          <w:tcPr>
            <w:tcW w:type="dxa" w:w="2211"/>
          </w:tcPr>
          <w:p>
            <w:r>
              <w:rPr>
                <w:sz w:val="18"/>
              </w:rPr>
            </w:r>
            <w:r>
              <w:rPr>
                <w:rFonts w:ascii="Times New Roman" w:hAnsi="Times New Roman" w:eastAsia="Songti SC"/>
                <w:sz w:val="18"/>
              </w:rPr>
              <w:t>统一数据发现、读取和模式输入组织，降低旧接口迁移成本</w:t>
            </w:r>
          </w:p>
        </w:tc>
      </w:tr>
      <w:tr>
        <w:tc>
          <w:tcPr>
            <w:tcW w:type="dxa" w:w="2211"/>
          </w:tcPr>
          <w:p>
            <w:r>
              <w:rPr>
                <w:sz w:val="18"/>
              </w:rPr>
            </w:r>
            <w:r>
              <w:rPr>
                <w:rFonts w:ascii="Times New Roman" w:hAnsi="Times New Roman" w:eastAsia="Songti SC"/>
                <w:sz w:val="18"/>
              </w:rPr>
              <w:t>多语言访问</w:t>
            </w:r>
          </w:p>
        </w:tc>
        <w:tc>
          <w:tcPr>
            <w:tcW w:type="dxa" w:w="2211"/>
          </w:tcPr>
          <w:p>
            <w:r>
              <w:rPr>
                <w:sz w:val="18"/>
              </w:rPr>
            </w:r>
            <w:r>
              <w:rPr>
                <w:rFonts w:ascii="Times New Roman" w:hAnsi="Times New Roman" w:eastAsia="Songti SC"/>
                <w:sz w:val="18"/>
              </w:rPr>
              <w:t>提供Julia、Matlab、Octave、Python和R接口</w:t>
            </w:r>
          </w:p>
        </w:tc>
        <w:tc>
          <w:tcPr>
            <w:tcW w:type="dxa" w:w="2211"/>
          </w:tcPr>
          <w:p>
            <w:r>
              <w:rPr>
                <w:sz w:val="18"/>
              </w:rPr>
            </w:r>
            <w:r>
              <w:rPr>
                <w:rFonts w:ascii="Times New Roman" w:hAnsi="Times New Roman" w:eastAsia="Songti SC"/>
                <w:sz w:val="18"/>
              </w:rPr>
              <w:t>在保留原有接口的基础上完善Matlab、Octave、Python和R自动下载，并新增C和Fortran自动下载入口</w:t>
            </w:r>
          </w:p>
        </w:tc>
        <w:tc>
          <w:tcPr>
            <w:tcW w:type="dxa" w:w="2211"/>
          </w:tcPr>
          <w:p>
            <w:r>
              <w:rPr>
                <w:sz w:val="18"/>
              </w:rPr>
            </w:r>
            <w:r>
              <w:rPr>
                <w:rFonts w:ascii="Times New Roman" w:hAnsi="Times New Roman" w:eastAsia="Songti SC"/>
                <w:sz w:val="18"/>
              </w:rPr>
              <w:t>扩展科研人员获取新版网格数据的编程环境</w:t>
            </w:r>
          </w:p>
        </w:tc>
      </w:tr>
      <w:tr>
        <w:tc>
          <w:tcPr>
            <w:tcW w:type="dxa" w:w="2211"/>
          </w:tcPr>
          <w:p>
            <w:r>
              <w:rPr>
                <w:sz w:val="18"/>
              </w:rPr>
            </w:r>
            <w:r>
              <w:rPr>
                <w:rFonts w:ascii="Times New Roman" w:hAnsi="Times New Roman" w:eastAsia="Songti SC"/>
                <w:sz w:val="18"/>
              </w:rPr>
              <w:t>模式组织</w:t>
            </w:r>
          </w:p>
        </w:tc>
        <w:tc>
          <w:tcPr>
            <w:tcW w:type="dxa" w:w="2211"/>
          </w:tcPr>
          <w:p>
            <w:r>
              <w:rPr>
                <w:sz w:val="18"/>
              </w:rPr>
            </w:r>
            <w:r>
              <w:rPr>
                <w:rFonts w:ascii="Times New Roman" w:hAnsi="Times New Roman" w:eastAsia="Songti SC"/>
                <w:sz w:val="18"/>
              </w:rPr>
              <w:t>标准化数据和通用读取</w:t>
            </w:r>
          </w:p>
        </w:tc>
        <w:tc>
          <w:tcPr>
            <w:tcW w:type="dxa" w:w="2211"/>
          </w:tcPr>
          <w:p>
            <w:r>
              <w:rPr>
                <w:sz w:val="18"/>
              </w:rPr>
            </w:r>
            <w:r>
              <w:rPr>
                <w:rFonts w:ascii="Times New Roman" w:hAnsi="Times New Roman" w:eastAsia="Songti SC"/>
                <w:sz w:val="18"/>
              </w:rPr>
              <w:t>陆面参数融合与气象驱动组织</w:t>
            </w:r>
          </w:p>
        </w:tc>
        <w:tc>
          <w:tcPr>
            <w:tcW w:type="dxa" w:w="2211"/>
          </w:tcPr>
          <w:p>
            <w:r>
              <w:rPr>
                <w:sz w:val="18"/>
              </w:rPr>
            </w:r>
            <w:r>
              <w:rPr>
                <w:rFonts w:ascii="Times New Roman" w:hAnsi="Times New Roman" w:eastAsia="Songti SC"/>
                <w:sz w:val="18"/>
              </w:rPr>
              <w:t>标准化数据进入Emerald参数组织与模式初始化</w:t>
            </w:r>
          </w:p>
        </w:tc>
      </w:tr>
      <w:tr>
        <w:tc>
          <w:tcPr>
            <w:tcW w:type="dxa" w:w="2211"/>
          </w:tcPr>
          <w:p>
            <w:r>
              <w:rPr>
                <w:sz w:val="18"/>
              </w:rPr>
            </w:r>
            <w:r>
              <w:rPr>
                <w:rFonts w:ascii="Times New Roman" w:hAnsi="Times New Roman" w:eastAsia="Songti SC"/>
                <w:sz w:val="18"/>
              </w:rPr>
              <w:t>数据生产</w:t>
            </w:r>
          </w:p>
        </w:tc>
        <w:tc>
          <w:tcPr>
            <w:tcW w:type="dxa" w:w="2211"/>
          </w:tcPr>
          <w:p>
            <w:r>
              <w:rPr>
                <w:sz w:val="18"/>
              </w:rPr>
            </w:r>
            <w:r>
              <w:rPr>
                <w:rFonts w:ascii="Times New Roman" w:hAnsi="Times New Roman" w:eastAsia="Songti SC"/>
                <w:sz w:val="18"/>
              </w:rPr>
              <w:t>数据源专用处理及贡献流程</w:t>
            </w:r>
          </w:p>
        </w:tc>
        <w:tc>
          <w:tcPr>
            <w:tcW w:type="dxa" w:w="2211"/>
          </w:tcPr>
          <w:p>
            <w:r>
              <w:rPr>
                <w:sz w:val="18"/>
              </w:rPr>
            </w:r>
            <w:r>
              <w:rPr>
                <w:rFonts w:ascii="Times New Roman" w:hAnsi="Times New Roman" w:eastAsia="Songti SC"/>
                <w:sz w:val="18"/>
              </w:rPr>
              <w:t>共享YAML配置规范、程序化与交互式配置生成及显式源维度映射</w:t>
            </w:r>
          </w:p>
        </w:tc>
        <w:tc>
          <w:tcPr>
            <w:tcW w:type="dxa" w:w="2211"/>
          </w:tcPr>
          <w:p>
            <w:r>
              <w:rPr>
                <w:sz w:val="18"/>
              </w:rPr>
            </w:r>
            <w:r>
              <w:rPr>
                <w:rFonts w:ascii="Times New Roman" w:hAnsi="Times New Roman" w:eastAsia="Songti SC"/>
                <w:sz w:val="18"/>
              </w:rPr>
              <w:t>形成共享的标准化数据生产工作流</w:t>
            </w:r>
          </w:p>
        </w:tc>
      </w:tr>
    </w:tbl>
    <w:p>
      <w:pPr>
        <w:ind w:firstLine="0"/>
      </w:pPr>
      <w:r>
        <w:rPr>
          <w:rFonts w:ascii="Times New Roman" w:hAnsi="Times New Roman" w:eastAsia="Songti SC"/>
          <w:b/>
        </w:rPr>
        <w:t>Table 1 Comparison between the 2022 release and the updated GriddingMachine.</w:t>
      </w:r>
      <w:r>
        <w:rPr>
          <w:rFonts w:ascii="Times New Roman" w:hAnsi="Times New Roman" w:eastAsia="Songti SC"/>
        </w:rPr>
        <w:t xml:space="preserve"> The table summarizes the implemented mechanisms, workflow changes, and their implications for scientific data use across the data workflow.</w:t>
      </w:r>
    </w:p>
    <w:p>
      <w:pPr>
        <w:pStyle w:val="Heading2"/>
      </w:pPr>
      <w:r>
        <w:rPr>
          <w:rFonts w:ascii="Times New Roman" w:hAnsi="Times New Roman" w:eastAsia="Songti SC"/>
        </w:rPr>
        <w:t>2.2 YAML驱动的数据生产与标准化</w:t>
      </w:r>
    </w:p>
    <w:p>
      <w:pPr>
        <w:pStyle w:val="Heading3"/>
      </w:pPr>
      <w:r>
        <w:rPr>
          <w:rFonts w:ascii="Times New Roman" w:hAnsi="Times New Roman" w:eastAsia="Songti SC"/>
        </w:rPr>
        <w:t>2.2.1 数据契约与维度映射</w:t>
      </w:r>
    </w:p>
    <w:p>
      <w:r>
        <w:rPr>
          <w:rFonts w:ascii="Times New Roman" w:hAnsi="Times New Roman" w:eastAsia="Songti SC"/>
        </w:rPr>
        <w:t xml:space="preserve">GriddingMachine采用NetCDF格式组织多维数组、坐标和自描述元数据，便于不同地球科学软件读取[5]。2022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rPr>
        <w:t xml:space="preserve">，主变量和不确定性变量分别命名为 </w:t>
      </w:r>
      <w:r>
        <w:rPr>
          <w:rFonts w:ascii="Consolas" w:hAnsi="Consolas" w:eastAsia="Songti SC"/>
        </w:rPr>
        <w:t>data</w:t>
      </w:r>
      <w:r>
        <w:rPr>
          <w:rFonts w:ascii="Times New Roman" w:hAnsi="Times New Roman" w:eastAsia="Songti SC"/>
        </w:rPr>
        <w:t xml:space="preserve"> 和 </w:t>
      </w:r>
      <w:r>
        <w:rPr>
          <w:rFonts w:ascii="Consolas" w:hAnsi="Consolas" w:eastAsia="Songti SC"/>
        </w:rPr>
        <w:t>std</w:t>
      </w:r>
      <w:r>
        <w:rPr>
          <w:rFonts w:ascii="Times New Roman" w:hAnsi="Times New Roman" w:eastAsia="Songti SC"/>
        </w:rPr>
        <w:t>[4]。新版延续这些核心约定，并将源维度映射、处理记录、版本化配置和分发完整性纳入相互衔接的机器可读规范（表2）。</w:t>
      </w:r>
    </w:p>
    <w:p>
      <w:pPr>
        <w:ind w:firstLine="0"/>
      </w:pPr>
      <w:r>
        <w:rPr>
          <w:rFonts w:ascii="Times New Roman" w:hAnsi="Times New Roman" w:eastAsia="Songti SC"/>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Songti SC"/>
                <w:b/>
                <w:sz w:val="18"/>
              </w:rPr>
              <w:t>类别</w:t>
            </w:r>
          </w:p>
        </w:tc>
        <w:tc>
          <w:tcPr>
            <w:tcW w:type="dxa" w:w="2948"/>
            <w:shd w:fill="D9EAF7"/>
          </w:tcPr>
          <w:p>
            <w:r>
              <w:rPr>
                <w:b/>
                <w:sz w:val="18"/>
              </w:rPr>
            </w:r>
            <w:r>
              <w:rPr>
                <w:rFonts w:ascii="Times New Roman" w:hAnsi="Times New Roman" w:eastAsia="Songti SC"/>
                <w:b/>
                <w:sz w:val="18"/>
              </w:rPr>
              <w:t>新版规范</w:t>
            </w:r>
          </w:p>
        </w:tc>
        <w:tc>
          <w:tcPr>
            <w:tcW w:type="dxa" w:w="2948"/>
            <w:shd w:fill="D9EAF7"/>
          </w:tcPr>
          <w:p>
            <w:r>
              <w:rPr>
                <w:b/>
                <w:sz w:val="18"/>
              </w:rPr>
            </w:r>
            <w:r>
              <w:rPr>
                <w:rFonts w:ascii="Times New Roman" w:hAnsi="Times New Roman" w:eastAsia="Songti SC"/>
                <w:b/>
                <w:sz w:val="18"/>
              </w:rPr>
              <w:t>实现方式</w:t>
            </w:r>
          </w:p>
        </w:tc>
      </w:tr>
      <w:tr>
        <w:tc>
          <w:tcPr>
            <w:tcW w:type="dxa" w:w="2948"/>
          </w:tcPr>
          <w:p>
            <w:r>
              <w:rPr>
                <w:sz w:val="18"/>
              </w:rPr>
            </w:r>
            <w:r>
              <w:rPr>
                <w:rFonts w:ascii="Times New Roman" w:hAnsi="Times New Roman" w:eastAsia="Songti SC"/>
                <w:sz w:val="18"/>
              </w:rPr>
              <w:t>文件与网格</w:t>
            </w:r>
          </w:p>
        </w:tc>
        <w:tc>
          <w:tcPr>
            <w:tcW w:type="dxa" w:w="2948"/>
          </w:tcPr>
          <w:p>
            <w:r>
              <w:rPr>
                <w:sz w:val="18"/>
              </w:rPr>
            </w:r>
            <w:r>
              <w:rPr>
                <w:rFonts w:ascii="Times New Roman" w:hAnsi="Times New Roman" w:eastAsia="Songti SC"/>
                <w:sz w:val="18"/>
              </w:rPr>
              <w:t>一个标签对应一个可直接读取的</w:t>
            </w:r>
            <w:r>
              <w:rPr>
                <w:rFonts w:ascii="Consolas" w:hAnsi="Consolas" w:eastAsia="Songti SC"/>
                <w:sz w:val="18"/>
              </w:rPr>
              <w:t>.nc</w:t>
            </w:r>
            <w:r>
              <w:rPr>
                <w:rFonts w:ascii="Times New Roman" w:hAnsi="Times New Roman" w:eastAsia="Songti SC"/>
                <w:sz w:val="18"/>
              </w:rPr>
              <w:t>；规则经纬度网格，默认全球覆盖并声明坐标参考</w:t>
            </w:r>
          </w:p>
        </w:tc>
        <w:tc>
          <w:tcPr>
            <w:tcW w:type="dxa" w:w="2948"/>
          </w:tcPr>
          <w:p>
            <w:r>
              <w:rPr>
                <w:sz w:val="18"/>
              </w:rPr>
            </w:r>
            <w:r>
              <w:rPr>
                <w:rFonts w:ascii="Times New Roman" w:hAnsi="Times New Roman" w:eastAsia="Songti SC"/>
                <w:sz w:val="18"/>
              </w:rPr>
              <w:t>NetCDF统一保存数据、坐标与自描述元数据</w:t>
            </w:r>
          </w:p>
        </w:tc>
      </w:tr>
      <w:tr>
        <w:tc>
          <w:tcPr>
            <w:tcW w:type="dxa" w:w="2948"/>
          </w:tcPr>
          <w:p>
            <w:r>
              <w:rPr>
                <w:sz w:val="18"/>
              </w:rPr>
            </w:r>
            <w:r>
              <w:rPr>
                <w:rFonts w:ascii="Times New Roman" w:hAnsi="Times New Roman" w:eastAsia="Songti SC"/>
                <w:sz w:val="18"/>
              </w:rPr>
              <w:t>维度</w:t>
            </w:r>
          </w:p>
        </w:tc>
        <w:tc>
          <w:tcPr>
            <w:tcW w:type="dxa" w:w="2948"/>
          </w:tcPr>
          <w:p>
            <w:r>
              <w:rPr>
                <w:sz w:val="18"/>
              </w:rPr>
            </w:r>
            <w:r>
              <w:rPr>
                <w:rFonts w:ascii="Times New Roman" w:hAnsi="Times New Roman" w:eastAsia="Songti SC"/>
                <w:sz w:val="18"/>
              </w:rPr>
              <w:t>二维</w:t>
            </w:r>
            <w:r>
              <w:rPr>
                <w:rFonts w:ascii="Consolas" w:hAnsi="Consolas" w:eastAsia="Songti SC"/>
                <w:sz w:val="18"/>
              </w:rPr>
              <w:t>(lon, lat)</w:t>
            </w:r>
            <w:r>
              <w:rPr>
                <w:rFonts w:ascii="Times New Roman" w:hAnsi="Times New Roman" w:eastAsia="Songti SC"/>
                <w:sz w:val="18"/>
              </w:rPr>
              <w:t>；三维</w:t>
            </w:r>
            <w:r>
              <w:rPr>
                <w:rFonts w:ascii="Consolas" w:hAnsi="Consolas" w:eastAsia="Songti SC"/>
                <w:sz w:val="18"/>
              </w:rPr>
              <w:t>(lon, lat, ind)</w:t>
            </w:r>
            <w:r>
              <w:rPr>
                <w:rFonts w:ascii="Times New Roman" w:hAnsi="Times New Roman" w:eastAsia="Songti SC"/>
                <w:sz w:val="18"/>
              </w:rPr>
              <w:t>；源维度按名称映射到标准顺序</w:t>
            </w:r>
          </w:p>
        </w:tc>
        <w:tc>
          <w:tcPr>
            <w:tcW w:type="dxa" w:w="2948"/>
          </w:tcPr>
          <w:p>
            <w:r>
              <w:rPr>
                <w:sz w:val="18"/>
              </w:rPr>
            </w:r>
            <w:r>
              <w:rPr>
                <w:rFonts w:ascii="Times New Roman" w:hAnsi="Times New Roman" w:eastAsia="Songti SC"/>
                <w:sz w:val="18"/>
              </w:rPr>
              <w:t>通用维度映射将多种源排列转换为统一结构</w:t>
            </w:r>
          </w:p>
        </w:tc>
      </w:tr>
      <w:tr>
        <w:tc>
          <w:tcPr>
            <w:tcW w:type="dxa" w:w="2948"/>
          </w:tcPr>
          <w:p>
            <w:r>
              <w:rPr>
                <w:sz w:val="18"/>
              </w:rPr>
            </w:r>
            <w:r>
              <w:rPr>
                <w:rFonts w:ascii="Times New Roman" w:hAnsi="Times New Roman" w:eastAsia="Songti SC"/>
                <w:sz w:val="18"/>
              </w:rPr>
              <w:t>坐标方向</w:t>
            </w:r>
          </w:p>
        </w:tc>
        <w:tc>
          <w:tcPr>
            <w:tcW w:type="dxa" w:w="2948"/>
          </w:tcPr>
          <w:p>
            <w:r>
              <w:rPr>
                <w:sz w:val="18"/>
              </w:rPr>
            </w:r>
            <w:r>
              <w:rPr>
                <w:rFonts w:ascii="Consolas" w:hAnsi="Consolas" w:eastAsia="Songti SC"/>
                <w:sz w:val="18"/>
              </w:rPr>
              <w:t>lon</w:t>
            </w:r>
            <w:r>
              <w:rPr>
                <w:rFonts w:ascii="Times New Roman" w:hAnsi="Times New Roman" w:eastAsia="Songti SC"/>
                <w:sz w:val="18"/>
              </w:rPr>
              <w:t>自西向东并统一到</w:t>
            </w:r>
            <w:r>
              <w:rPr>
                <w:rFonts w:ascii="Consolas" w:hAnsi="Consolas" w:eastAsia="Songti SC"/>
                <w:sz w:val="18"/>
              </w:rPr>
              <w:t>[-180, 180)</w:t>
            </w:r>
            <w:r>
              <w:rPr>
                <w:rFonts w:ascii="Times New Roman" w:hAnsi="Times New Roman" w:eastAsia="Songti SC"/>
                <w:sz w:val="18"/>
              </w:rPr>
              <w:t>；</w:t>
            </w:r>
            <w:r>
              <w:rPr>
                <w:rFonts w:ascii="Consolas" w:hAnsi="Consolas" w:eastAsia="Songti SC"/>
                <w:sz w:val="18"/>
              </w:rPr>
              <w:t>lat</w:t>
            </w:r>
            <w:r>
              <w:rPr>
                <w:rFonts w:ascii="Times New Roman" w:hAnsi="Times New Roman" w:eastAsia="Songti SC"/>
                <w:sz w:val="18"/>
              </w:rPr>
              <w:t>自南向北</w:t>
            </w:r>
          </w:p>
        </w:tc>
        <w:tc>
          <w:tcPr>
            <w:tcW w:type="dxa" w:w="2948"/>
          </w:tcPr>
          <w:p>
            <w:r>
              <w:rPr>
                <w:sz w:val="18"/>
              </w:rPr>
            </w:r>
            <w:r>
              <w:rPr>
                <w:rFonts w:ascii="Times New Roman" w:hAnsi="Times New Roman" w:eastAsia="Songti SC"/>
                <w:sz w:val="18"/>
              </w:rPr>
              <w:t>翻转和循环平移保持数据与坐标同步</w:t>
            </w:r>
          </w:p>
        </w:tc>
      </w:tr>
      <w:tr>
        <w:tc>
          <w:tcPr>
            <w:tcW w:type="dxa" w:w="2948"/>
          </w:tcPr>
          <w:p>
            <w:r>
              <w:rPr>
                <w:sz w:val="18"/>
              </w:rPr>
            </w:r>
            <w:r>
              <w:rPr>
                <w:rFonts w:ascii="Times New Roman" w:hAnsi="Times New Roman" w:eastAsia="Songti SC"/>
                <w:sz w:val="18"/>
              </w:rPr>
              <w:t>数据变量</w:t>
            </w:r>
          </w:p>
        </w:tc>
        <w:tc>
          <w:tcPr>
            <w:tcW w:type="dxa" w:w="2948"/>
          </w:tcPr>
          <w:p>
            <w:r>
              <w:rPr>
                <w:sz w:val="18"/>
              </w:rPr>
            </w:r>
            <w:r>
              <w:rPr>
                <w:rFonts w:ascii="Consolas" w:hAnsi="Consolas" w:eastAsia="Songti SC"/>
                <w:sz w:val="18"/>
              </w:rPr>
              <w:t>data</w:t>
            </w:r>
            <w:r>
              <w:rPr>
                <w:rFonts w:ascii="Times New Roman" w:hAnsi="Times New Roman" w:eastAsia="Songti SC"/>
                <w:sz w:val="18"/>
              </w:rPr>
              <w:t>为主变量；</w:t>
            </w:r>
            <w:r>
              <w:rPr>
                <w:rFonts w:ascii="Consolas" w:hAnsi="Consolas" w:eastAsia="Songti SC"/>
                <w:sz w:val="18"/>
              </w:rPr>
              <w:t>std</w:t>
            </w:r>
            <w:r>
              <w:rPr>
                <w:rFonts w:ascii="Times New Roman" w:hAnsi="Times New Roman" w:eastAsia="Songti SC"/>
                <w:sz w:val="18"/>
              </w:rPr>
              <w:t>保存同形不确定性；输出为实际物理值</w:t>
            </w:r>
          </w:p>
        </w:tc>
        <w:tc>
          <w:tcPr>
            <w:tcW w:type="dxa" w:w="2948"/>
          </w:tcPr>
          <w:p>
            <w:r>
              <w:rPr>
                <w:sz w:val="18"/>
              </w:rPr>
            </w:r>
            <w:r>
              <w:rPr>
                <w:rFonts w:ascii="Times New Roman" w:hAnsi="Times New Roman" w:eastAsia="Songti SC"/>
                <w:sz w:val="18"/>
              </w:rPr>
              <w:t>统一变量命名、类型、单位和数值表达</w:t>
            </w:r>
          </w:p>
        </w:tc>
      </w:tr>
      <w:tr>
        <w:tc>
          <w:tcPr>
            <w:tcW w:type="dxa" w:w="2948"/>
          </w:tcPr>
          <w:p>
            <w:r>
              <w:rPr>
                <w:sz w:val="18"/>
              </w:rPr>
            </w:r>
            <w:r>
              <w:rPr>
                <w:rFonts w:ascii="Times New Roman" w:hAnsi="Times New Roman" w:eastAsia="Songti SC"/>
                <w:sz w:val="18"/>
              </w:rPr>
              <w:t>缺失值填补与范围</w:t>
            </w:r>
          </w:p>
        </w:tc>
        <w:tc>
          <w:tcPr>
            <w:tcW w:type="dxa" w:w="2948"/>
          </w:tcPr>
          <w:p>
            <w:r>
              <w:rPr>
                <w:sz w:val="18"/>
              </w:rPr>
            </w:r>
            <w:r>
              <w:rPr>
                <w:rFonts w:ascii="Times New Roman" w:hAnsi="Times New Roman" w:eastAsia="Songti SC"/>
                <w:sz w:val="18"/>
              </w:rPr>
              <w:t>有效范围、填充值和缺失值填补策略由YAML显式声明</w:t>
            </w:r>
          </w:p>
        </w:tc>
        <w:tc>
          <w:tcPr>
            <w:tcW w:type="dxa" w:w="2948"/>
          </w:tcPr>
          <w:p>
            <w:r>
              <w:rPr>
                <w:sz w:val="18"/>
              </w:rPr>
            </w:r>
            <w:r>
              <w:rPr>
                <w:rFonts w:ascii="Times New Roman" w:hAnsi="Times New Roman" w:eastAsia="Songti SC"/>
                <w:sz w:val="18"/>
              </w:rPr>
              <w:t>支持数值常数、</w:t>
            </w:r>
            <w:r>
              <w:rPr>
                <w:rFonts w:ascii="Consolas" w:hAnsi="Consolas" w:eastAsia="Songti SC"/>
                <w:sz w:val="18"/>
              </w:rPr>
              <w:t>MEAN</w:t>
            </w:r>
            <w:r>
              <w:rPr>
                <w:rFonts w:ascii="Times New Roman" w:hAnsi="Times New Roman" w:eastAsia="Songti SC"/>
                <w:sz w:val="18"/>
              </w:rPr>
              <w:t>、</w:t>
            </w:r>
            <w:r>
              <w:rPr>
                <w:rFonts w:ascii="Consolas" w:hAnsi="Consolas" w:eastAsia="Songti SC"/>
                <w:sz w:val="18"/>
              </w:rPr>
              <w:t>KEEP_AS_IS</w:t>
            </w:r>
            <w:r>
              <w:rPr>
                <w:rFonts w:ascii="Times New Roman" w:hAnsi="Times New Roman" w:eastAsia="Songti SC"/>
                <w:sz w:val="18"/>
              </w:rPr>
              <w:t>、</w:t>
            </w:r>
            <w:r>
              <w:rPr>
                <w:rFonts w:ascii="Consolas" w:hAnsi="Consolas" w:eastAsia="Songti SC"/>
                <w:sz w:val="18"/>
              </w:rPr>
              <w:t>INT_NAN_TO_1</w:t>
            </w:r>
            <w:r>
              <w:rPr>
                <w:rFonts w:ascii="Times New Roman" w:hAnsi="Times New Roman" w:eastAsia="Songti SC"/>
                <w:sz w:val="18"/>
              </w:rPr>
              <w:t>、</w:t>
            </w:r>
            <w:r>
              <w:rPr>
                <w:rFonts w:ascii="Consolas" w:hAnsi="Consolas" w:eastAsia="Songti SC"/>
                <w:sz w:val="18"/>
              </w:rPr>
              <w:t>NO_LAND_NAN</w:t>
            </w:r>
            <w:r>
              <w:rPr>
                <w:rFonts w:ascii="Times New Roman" w:hAnsi="Times New Roman" w:eastAsia="Songti SC"/>
                <w:sz w:val="18"/>
              </w:rPr>
              <w:t>和</w:t>
            </w:r>
            <w:r>
              <w:rPr>
                <w:rFonts w:ascii="Consolas" w:hAnsi="Consolas" w:eastAsia="Songti SC"/>
                <w:sz w:val="18"/>
              </w:rPr>
              <w:t>NO_NAN</w:t>
            </w:r>
          </w:p>
        </w:tc>
      </w:tr>
      <w:tr>
        <w:tc>
          <w:tcPr>
            <w:tcW w:type="dxa" w:w="2948"/>
          </w:tcPr>
          <w:p>
            <w:r>
              <w:rPr>
                <w:sz w:val="18"/>
              </w:rPr>
            </w:r>
            <w:r>
              <w:rPr>
                <w:rFonts w:ascii="Times New Roman" w:hAnsi="Times New Roman" w:eastAsia="Songti SC"/>
                <w:sz w:val="18"/>
              </w:rPr>
              <w:t>变量元数据</w:t>
            </w:r>
          </w:p>
        </w:tc>
        <w:tc>
          <w:tcPr>
            <w:tcW w:type="dxa" w:w="2948"/>
          </w:tcPr>
          <w:p>
            <w:r>
              <w:rPr>
                <w:sz w:val="18"/>
              </w:rPr>
            </w:r>
            <w:r>
              <w:rPr>
                <w:rFonts w:ascii="Consolas" w:hAnsi="Consolas" w:eastAsia="Songti SC"/>
                <w:sz w:val="18"/>
              </w:rPr>
              <w:t>data/std</w:t>
            </w:r>
            <w:r>
              <w:rPr>
                <w:rFonts w:ascii="Times New Roman" w:hAnsi="Times New Roman" w:eastAsia="Songti SC"/>
                <w:sz w:val="18"/>
              </w:rPr>
              <w:t>记录可读说明、单位及处理变更条目</w:t>
            </w:r>
          </w:p>
        </w:tc>
        <w:tc>
          <w:tcPr>
            <w:tcW w:type="dxa" w:w="2948"/>
          </w:tcPr>
          <w:p>
            <w:r>
              <w:rPr>
                <w:sz w:val="18"/>
              </w:rPr>
            </w:r>
            <w:r>
              <w:rPr>
                <w:rFonts w:ascii="Times New Roman" w:hAnsi="Times New Roman" w:eastAsia="Songti SC"/>
                <w:sz w:val="18"/>
              </w:rPr>
              <w:t>输出文件保留变量语义与主要转换过程</w:t>
            </w:r>
          </w:p>
        </w:tc>
      </w:tr>
      <w:tr>
        <w:tc>
          <w:tcPr>
            <w:tcW w:type="dxa" w:w="2948"/>
          </w:tcPr>
          <w:p>
            <w:r>
              <w:rPr>
                <w:sz w:val="18"/>
              </w:rPr>
            </w:r>
            <w:r>
              <w:rPr>
                <w:rFonts w:ascii="Times New Roman" w:hAnsi="Times New Roman" w:eastAsia="Songti SC"/>
                <w:sz w:val="18"/>
              </w:rPr>
              <w:t>处理记录</w:t>
            </w:r>
          </w:p>
        </w:tc>
        <w:tc>
          <w:tcPr>
            <w:tcW w:type="dxa" w:w="2948"/>
          </w:tcPr>
          <w:p>
            <w:r>
              <w:rPr>
                <w:sz w:val="18"/>
              </w:rPr>
            </w:r>
            <w:r>
              <w:rPr>
                <w:rFonts w:ascii="Times New Roman" w:hAnsi="Times New Roman" w:eastAsia="Songti SC"/>
                <w:sz w:val="18"/>
              </w:rPr>
              <w:t>YAML文件明确记录维度、坐标、数值转换和缺失值填补规则；处理完成后，输出NetCDF文件的属性中同步保存实际执行的变更记录</w:t>
            </w:r>
          </w:p>
        </w:tc>
        <w:tc>
          <w:tcPr>
            <w:tcW w:type="dxa" w:w="2948"/>
          </w:tcPr>
          <w:p>
            <w:r>
              <w:rPr>
                <w:sz w:val="18"/>
              </w:rPr>
            </w:r>
            <w:r>
              <w:rPr>
                <w:rFonts w:ascii="Times New Roman" w:hAnsi="Times New Roman" w:eastAsia="Songti SC"/>
                <w:sz w:val="18"/>
              </w:rPr>
              <w:t>配置意图与数据集处理历史相互对应</w:t>
            </w:r>
          </w:p>
        </w:tc>
      </w:tr>
      <w:tr>
        <w:tc>
          <w:tcPr>
            <w:tcW w:type="dxa" w:w="2948"/>
          </w:tcPr>
          <w:p>
            <w:r>
              <w:rPr>
                <w:sz w:val="18"/>
              </w:rPr>
            </w:r>
            <w:r>
              <w:rPr>
                <w:rFonts w:ascii="Times New Roman" w:hAnsi="Times New Roman" w:eastAsia="Songti SC"/>
                <w:sz w:val="18"/>
              </w:rPr>
              <w:t>处理复现</w:t>
            </w:r>
          </w:p>
        </w:tc>
        <w:tc>
          <w:tcPr>
            <w:tcW w:type="dxa" w:w="2948"/>
          </w:tcPr>
          <w:p>
            <w:r>
              <w:rPr>
                <w:sz w:val="18"/>
              </w:rPr>
            </w:r>
            <w:r>
              <w:rPr>
                <w:rFonts w:ascii="Consolas" w:hAnsi="Consolas" w:eastAsia="Songti SC"/>
                <w:sz w:val="18"/>
              </w:rPr>
              <w:t>SCHEMA_VERSION</w:t>
            </w:r>
            <w:r>
              <w:rPr>
                <w:rFonts w:ascii="Times New Roman" w:hAnsi="Times New Roman" w:eastAsia="Songti SC"/>
                <w:sz w:val="18"/>
              </w:rPr>
              <w:t>、完整YAML、固定输入和版本化项目环境共同归档</w:t>
            </w:r>
          </w:p>
        </w:tc>
        <w:tc>
          <w:tcPr>
            <w:tcW w:type="dxa" w:w="2948"/>
          </w:tcPr>
          <w:p>
            <w:r>
              <w:rPr>
                <w:sz w:val="18"/>
              </w:rPr>
            </w:r>
            <w:r>
              <w:rPr>
                <w:rFonts w:ascii="Times New Roman" w:hAnsi="Times New Roman" w:eastAsia="Songti SC"/>
                <w:sz w:val="18"/>
              </w:rPr>
              <w:t>配置、输入与代码版本共同重建标准化数据</w:t>
            </w:r>
          </w:p>
        </w:tc>
      </w:tr>
      <w:tr>
        <w:tc>
          <w:tcPr>
            <w:tcW w:type="dxa" w:w="2948"/>
          </w:tcPr>
          <w:p>
            <w:r>
              <w:rPr>
                <w:sz w:val="18"/>
              </w:rPr>
            </w:r>
            <w:r>
              <w:rPr>
                <w:rFonts w:ascii="Times New Roman" w:hAnsi="Times New Roman" w:eastAsia="Songti SC"/>
                <w:sz w:val="18"/>
              </w:rPr>
              <w:t>标签与版本</w:t>
            </w:r>
          </w:p>
        </w:tc>
        <w:tc>
          <w:tcPr>
            <w:tcW w:type="dxa" w:w="2948"/>
          </w:tcPr>
          <w:p>
            <w:r>
              <w:rPr>
                <w:sz w:val="18"/>
              </w:rPr>
            </w:r>
            <w:r>
              <w:rPr>
                <w:rFonts w:ascii="Times New Roman" w:hAnsi="Times New Roman" w:eastAsia="Songti SC"/>
                <w:sz w:val="18"/>
              </w:rPr>
              <w:t>标签表达类别、空间/时间分辨率、年份、版本和可选修订号</w:t>
            </w:r>
          </w:p>
        </w:tc>
        <w:tc>
          <w:tcPr>
            <w:tcW w:type="dxa" w:w="2948"/>
          </w:tcPr>
          <w:p>
            <w:r>
              <w:rPr>
                <w:sz w:val="18"/>
              </w:rPr>
            </w:r>
            <w:r>
              <w:rPr>
                <w:rFonts w:ascii="Times New Roman" w:hAnsi="Times New Roman" w:eastAsia="Songti SC"/>
                <w:sz w:val="18"/>
              </w:rPr>
              <w:t>标签与文件名共同形成稳定数据集标识</w:t>
            </w:r>
          </w:p>
        </w:tc>
      </w:tr>
      <w:tr>
        <w:tc>
          <w:tcPr>
            <w:tcW w:type="dxa" w:w="2948"/>
          </w:tcPr>
          <w:p>
            <w:r>
              <w:rPr>
                <w:sz w:val="18"/>
              </w:rPr>
            </w:r>
            <w:r>
              <w:rPr>
                <w:rFonts w:ascii="Times New Roman" w:hAnsi="Times New Roman" w:eastAsia="Songti SC"/>
                <w:sz w:val="18"/>
              </w:rPr>
              <w:t>分发完整性</w:t>
            </w:r>
          </w:p>
        </w:tc>
        <w:tc>
          <w:tcPr>
            <w:tcW w:type="dxa" w:w="2948"/>
          </w:tcPr>
          <w:p>
            <w:r>
              <w:rPr>
                <w:sz w:val="18"/>
              </w:rPr>
            </w:r>
            <w:r>
              <w:rPr>
                <w:rFonts w:ascii="Times New Roman" w:hAnsi="Times New Roman" w:eastAsia="Songti SC"/>
                <w:sz w:val="18"/>
              </w:rPr>
              <w:t>新登记的条目或纳入严格完整性管理的条目记录文件字节数和SHA-256；同一标签的受控镜像指向相同内容</w:t>
            </w:r>
          </w:p>
        </w:tc>
        <w:tc>
          <w:tcPr>
            <w:tcW w:type="dxa" w:w="2948"/>
          </w:tcPr>
          <w:p>
            <w:r>
              <w:rPr>
                <w:sz w:val="18"/>
              </w:rPr>
            </w:r>
            <w:r>
              <w:rPr>
                <w:rFonts w:ascii="Times New Roman" w:hAnsi="Times New Roman" w:eastAsia="Songti SC"/>
                <w:sz w:val="18"/>
              </w:rPr>
              <w:t>对带完整性元数据的条目下载后核验并以事务方式进入正式目录；历史条目由兼容模式承接</w:t>
            </w:r>
          </w:p>
        </w:tc>
      </w:tr>
    </w:tbl>
    <w:p>
      <w:pPr>
        <w:ind w:firstLine="0"/>
      </w:pPr>
      <w:r>
        <w:rPr>
          <w:rFonts w:ascii="Times New Roman" w:hAnsi="Times New Roman" w:eastAsia="Songti SC"/>
          <w:b/>
        </w:rPr>
        <w:t>Table 2 Standardized NetCDF data and metadata requirements of GriddingMachine.</w:t>
      </w:r>
      <w:r>
        <w:rPr>
          <w:rFonts w:ascii="Times New Roman" w:hAnsi="Times New Roman" w:eastAsia="Songti SC"/>
        </w:rPr>
        <w:t xml:space="preserve"> The specification connects grid structure, gap filling, metadata, provenance, versioning, and distribution integrity within a unified production contract.</w:t>
      </w:r>
    </w:p>
    <w:p>
      <w:r>
        <w:rPr>
          <w:rFonts w:ascii="Times New Roman" w:hAnsi="Times New Roman" w:eastAsia="Songti SC"/>
        </w:rPr>
        <w:t>缺失值填补由YAML中的</w:t>
      </w:r>
      <w:r>
        <w:rPr>
          <w:rFonts w:ascii="Consolas" w:hAnsi="Consolas" w:eastAsia="Songti SC"/>
        </w:rPr>
        <w:t>GAPFILL</w:t>
      </w:r>
      <w:r>
        <w:rPr>
          <w:rFonts w:ascii="Times New Roman" w:hAnsi="Times New Roman" w:eastAsia="Songti SC"/>
        </w:rPr>
        <w:t>字段驱动，并依据数据集物理含义选择相应策略。数值常数和</w:t>
      </w:r>
      <w:r>
        <w:rPr>
          <w:rFonts w:ascii="Consolas" w:hAnsi="Consolas" w:eastAsia="Songti SC"/>
        </w:rPr>
        <w:t>MEAN</w:t>
      </w:r>
      <w:r>
        <w:rPr>
          <w:rFonts w:ascii="Times New Roman" w:hAnsi="Times New Roman" w:eastAsia="Songti SC"/>
        </w:rPr>
        <w:t>分别以给定值或分层</w:t>
      </w:r>
      <w:r>
        <w:rPr>
          <w:rFonts w:ascii="Consolas" w:hAnsi="Consolas" w:eastAsia="Songti SC"/>
        </w:rPr>
        <w:t>nanmean</w:t>
      </w:r>
      <w:r>
        <w:rPr>
          <w:rFonts w:ascii="Times New Roman" w:hAnsi="Times New Roman" w:eastAsia="Songti SC"/>
        </w:rPr>
        <w:t>填补陆地区域缺失值；</w:t>
      </w:r>
      <w:r>
        <w:rPr>
          <w:rFonts w:ascii="Consolas" w:hAnsi="Consolas" w:eastAsia="Songti SC"/>
        </w:rPr>
        <w:t>KEEP_AS_IS</w:t>
      </w:r>
      <w:r>
        <w:rPr>
          <w:rFonts w:ascii="Times New Roman" w:hAnsi="Times New Roman" w:eastAsia="Songti SC"/>
        </w:rPr>
        <w:t>保持原始数组；</w:t>
      </w:r>
      <w:r>
        <w:rPr>
          <w:rFonts w:ascii="Consolas" w:hAnsi="Consolas" w:eastAsia="Songti SC"/>
        </w:rPr>
        <w:t>INT_NAN_TO_1</w:t>
      </w:r>
      <w:r>
        <w:rPr>
          <w:rFonts w:ascii="Times New Roman" w:hAnsi="Times New Roman" w:eastAsia="Songti SC"/>
        </w:rPr>
        <w:t>将缺失值补为1并对数组整数化；</w:t>
      </w:r>
      <w:r>
        <w:rPr>
          <w:rFonts w:ascii="Consolas" w:hAnsi="Consolas" w:eastAsia="Songti SC"/>
        </w:rPr>
        <w:t>NO_LAND_NAN</w:t>
      </w:r>
      <w:r>
        <w:rPr>
          <w:rFonts w:ascii="Times New Roman" w:hAnsi="Times New Roman" w:eastAsia="Songti SC"/>
        </w:rPr>
        <w:t>和</w:t>
      </w:r>
      <w:r>
        <w:rPr>
          <w:rFonts w:ascii="Consolas" w:hAnsi="Consolas" w:eastAsia="Songti SC"/>
        </w:rPr>
        <w:t>NO_NAN</w:t>
      </w:r>
      <w:r>
        <w:rPr>
          <w:rFonts w:ascii="Times New Roman" w:hAnsi="Times New Roman" w:eastAsia="Songti SC"/>
        </w:rPr>
        <w:t>分别检查陆地区域与全域的数据完整性。缺失值填补由此统一连接有效范围过滤、陆海掩膜、缺失值处置和输出精度，为不同地球系统数据集提供可配置的数据完善方法。高程数据（ELEV）采用常数0填补策略，为统一读取和模式调用提供连续地形场。</w:t>
      </w:r>
    </w:p>
    <w:p>
      <w:r>
        <w:rPr>
          <w:rFonts w:ascii="Times New Roman" w:hAnsi="Times New Roman" w:eastAsia="Songti SC"/>
        </w:rPr>
        <w:t>GriddingMachine固定输出维度顺序，以降低下游接口复杂度。新版通过YAML的</w:t>
      </w:r>
      <w:r>
        <w:rPr>
          <w:rFonts w:ascii="Consolas" w:hAnsi="Consolas" w:eastAsia="Songti SC"/>
        </w:rPr>
        <w:t>DIMENSIONS</w:t>
      </w:r>
      <w:r>
        <w:rPr>
          <w:rFonts w:ascii="Times New Roman" w:hAnsi="Times New Roman" w:eastAsia="Songti SC"/>
        </w:rPr>
        <w:t>显式记录源变量各维度语义，维度标准化过程将</w:t>
      </w:r>
      <w:r>
        <w:rPr>
          <w:rFonts w:ascii="Consolas" w:hAnsi="Consolas" w:eastAsia="Songti SC"/>
        </w:rPr>
        <w:t>(lat, lon)</w:t>
      </w:r>
      <w:r>
        <w:rPr>
          <w:rFonts w:ascii="Times New Roman" w:hAnsi="Times New Roman" w:eastAsia="Songti SC"/>
        </w:rPr>
        <w:t>、</w:t>
      </w:r>
      <w:r>
        <w:rPr>
          <w:rFonts w:ascii="Consolas" w:hAnsi="Consolas" w:eastAsia="Songti SC"/>
        </w:rPr>
        <w:t>(ind, lat, lon)</w:t>
      </w:r>
      <w:r>
        <w:rPr>
          <w:rFonts w:ascii="Times New Roman" w:hAnsi="Times New Roman" w:eastAsia="Songti SC"/>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Songti SC"/>
        </w:rPr>
        <w:t>2.2.2 YAML配置与转换示例</w:t>
      </w:r>
    </w:p>
    <w:p>
      <w:r>
        <w:rPr>
          <w:rFonts w:ascii="Times New Roman" w:hAnsi="Times New Roman" w:eastAsia="Songti SC"/>
        </w:rPr>
        <w:t>YAML将数据源差异与通用处理代码分离。配置字段分别描述输入文件、源变量、维度语义、缺失值处理、版本和质量检查要求，共同构成可执行的数据生产配置。配置以</w:t>
      </w:r>
      <w:r>
        <w:rPr>
          <w:rFonts w:ascii="Consolas" w:hAnsi="Consolas" w:eastAsia="Songti SC"/>
        </w:rPr>
        <w:t>FILE</w:t>
      </w:r>
      <w:r>
        <w:rPr>
          <w:rFonts w:ascii="Times New Roman" w:hAnsi="Times New Roman" w:eastAsia="Songti SC"/>
        </w:rPr>
        <w:t>、</w:t>
      </w:r>
      <w:r>
        <w:rPr>
          <w:rFonts w:ascii="Consolas" w:hAnsi="Consolas" w:eastAsia="Songti SC"/>
        </w:rPr>
        <w:t>FOLDER</w:t>
      </w:r>
      <w:r>
        <w:rPr>
          <w:rFonts w:ascii="Times New Roman" w:hAnsi="Times New Roman" w:eastAsia="Songti SC"/>
        </w:rPr>
        <w:t>、</w:t>
      </w:r>
      <w:r>
        <w:rPr>
          <w:rFonts w:ascii="Consolas" w:hAnsi="Consolas" w:eastAsia="Songti SC"/>
        </w:rPr>
        <w:t>DATA</w:t>
      </w:r>
      <w:r>
        <w:rPr>
          <w:rFonts w:ascii="Times New Roman" w:hAnsi="Times New Roman" w:eastAsia="Songti SC"/>
        </w:rPr>
        <w:t>（及可选</w:t>
      </w:r>
      <w:r>
        <w:rPr>
          <w:rFonts w:ascii="Consolas" w:hAnsi="Consolas" w:eastAsia="Songti SC"/>
        </w:rPr>
        <w:t>STD</w:t>
      </w:r>
      <w:r>
        <w:rPr>
          <w:rFonts w:ascii="Times New Roman" w:hAnsi="Times New Roman" w:eastAsia="Songti SC"/>
        </w:rPr>
        <w:t>）和</w:t>
      </w:r>
      <w:r>
        <w:rPr>
          <w:rFonts w:ascii="Consolas" w:hAnsi="Consolas" w:eastAsia="Songti SC"/>
        </w:rPr>
        <w:t>GRIDDINGMACHINE</w:t>
      </w:r>
      <w:r>
        <w:rPr>
          <w:rFonts w:ascii="Times New Roman" w:hAnsi="Times New Roman" w:eastAsia="Songti SC"/>
        </w:rPr>
        <w:t>组织文件组合、输入输出位置、变量语义与转换规则以及稳定标签，并通过</w:t>
      </w:r>
      <w:r>
        <w:rPr>
          <w:rFonts w:ascii="Consolas" w:hAnsi="Consolas" w:eastAsia="Songti SC"/>
        </w:rPr>
        <w:t>SCHEMA_VERSION</w:t>
      </w:r>
      <w:r>
        <w:rPr>
          <w:rFonts w:ascii="Times New Roman" w:hAnsi="Times New Roman" w:eastAsia="Songti SC"/>
        </w:rPr>
        <w:t>约束字段类型、必需项、默认值、互斥关系和数组长度一致性。</w:t>
      </w:r>
      <w:r>
        <w:rPr>
          <w:rFonts w:ascii="Consolas" w:hAnsi="Consolas" w:eastAsia="Songti SC"/>
        </w:rPr>
        <w:t>DIMENSIONS</w:t>
      </w:r>
      <w:r>
        <w:rPr>
          <w:rFonts w:ascii="Times New Roman" w:hAnsi="Times New Roman" w:eastAsia="Songti SC"/>
        </w:rPr>
        <w:t>显式记录源变量的维度语义，</w:t>
      </w:r>
      <w:r>
        <w:rPr>
          <w:rFonts w:ascii="Consolas" w:hAnsi="Consolas" w:eastAsia="Songti SC"/>
        </w:rPr>
        <w:t>GAPFILL</w:t>
      </w:r>
      <w:r>
        <w:rPr>
          <w:rFonts w:ascii="Times New Roman" w:hAnsi="Times New Roman" w:eastAsia="Songti SC"/>
        </w:rPr>
        <w:t>、坐标方向、数值范围和缩放规则在数据读取前完成解析；配置构建器与生产流水线调用同一规范。</w:t>
      </w:r>
    </w:p>
    <w:p>
      <w:r>
        <w:rPr>
          <w:rFonts w:ascii="Times New Roman" w:hAnsi="Times New Roman" w:eastAsia="Songti SC"/>
        </w:rPr>
        <w:t>受控二维示例采用</w:t>
      </w:r>
      <w:r>
        <w:rPr>
          <w:rFonts w:ascii="Consolas" w:hAnsi="Consolas" w:eastAsia="Songti SC"/>
        </w:rPr>
        <w:t>(lat, lon)</w:t>
      </w:r>
      <w:r>
        <w:rPr>
          <w:rFonts w:ascii="Times New Roman" w:hAnsi="Times New Roman" w:eastAsia="Songti SC"/>
        </w:rPr>
        <w:t>源维度排列，纬度按北向南排列，经度范围为</w:t>
      </w:r>
      <w:r>
        <w:rPr>
          <w:rFonts w:ascii="Consolas" w:hAnsi="Consolas" w:eastAsia="Songti SC"/>
        </w:rPr>
        <w:t>0°～360°</w:t>
      </w:r>
      <w:r>
        <w:rPr>
          <w:rFonts w:ascii="Times New Roman" w:hAnsi="Times New Roman" w:eastAsia="Songti SC"/>
        </w:rPr>
        <w:t>。配置文件显式声明源维度语义、纬度方向转换、经度范围转换和线性数值变换，生产流水线据此生成标准</w:t>
      </w:r>
      <w:r>
        <w:rPr>
          <w:rFonts w:ascii="Consolas" w:hAnsi="Consolas" w:eastAsia="Songti SC"/>
        </w:rPr>
        <w:t>(lon, lat)</w:t>
      </w:r>
      <w:r>
        <w:rPr>
          <w:rFonts w:ascii="Times New Roman" w:hAnsi="Times New Roman" w:eastAsia="Songti SC"/>
        </w:rPr>
        <w:t>数据集。输出坐标和数值与独立构造的参考数组逐点一致，用于验证配置声明能够被正确映射为标准化处理过程。完整YAML配置、字段说明、执行命令和目录结构列于补充材料S3及版本化贡献指南。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Songti SC"/>
        </w:rPr>
        <w:t>框架同时提供程序化和本地交互式配置生成方式。二者输出均经同一配置规范校验后，由核心生产函数</w:t>
      </w:r>
      <w:r>
        <w:rPr>
          <w:rFonts w:ascii="Consolas" w:hAnsi="Consolas" w:eastAsia="Songti SC"/>
        </w:rPr>
        <w:t>process_dataset!</w:t>
      </w:r>
      <w:r>
        <w:rPr>
          <w:rFonts w:ascii="Times New Roman" w:hAnsi="Times New Roman" w:eastAsia="Songti SC"/>
        </w:rPr>
        <w:t>执行标准化处理，使数据贡献入口与生产流水线共享一致的字段语义。</w:t>
      </w:r>
    </w:p>
    <w:p>
      <w:pPr>
        <w:pStyle w:val="Heading3"/>
      </w:pPr>
      <w:r>
        <w:rPr>
          <w:rFonts w:ascii="Times New Roman" w:hAnsi="Times New Roman" w:eastAsia="Songti SC"/>
        </w:rPr>
        <w:t>2.2.3 生产流程与质量控制</w:t>
      </w:r>
    </w:p>
    <w:p>
      <w:r>
        <w:rPr>
          <w:rFonts w:ascii="Times New Roman" w:hAnsi="Times New Roman" w:eastAsia="Songti SC"/>
        </w:rPr>
        <w:t>标准化数据生产引擎首先根据</w:t>
      </w:r>
      <w:r>
        <w:rPr>
          <w:rFonts w:ascii="Consolas" w:hAnsi="Consolas" w:eastAsia="Songti SC"/>
        </w:rPr>
        <w:t>FILE</w:t>
      </w:r>
      <w:r>
        <w:rPr>
          <w:rFonts w:ascii="Times New Roman" w:hAnsi="Times New Roman" w:eastAsia="Songti SC"/>
        </w:rPr>
        <w:t>和</w:t>
      </w:r>
      <w:r>
        <w:rPr>
          <w:rFonts w:ascii="Consolas" w:hAnsi="Consolas" w:eastAsia="Songti SC"/>
        </w:rPr>
        <w:t>FOLDER</w:t>
      </w:r>
      <w:r>
        <w:rPr>
          <w:rFonts w:ascii="Times New Roman" w:hAnsi="Times New Roman" w:eastAsia="Songti SC"/>
        </w:rPr>
        <w:t>定位输入与输出文件，再读取</w:t>
      </w:r>
      <w:r>
        <w:rPr>
          <w:rFonts w:ascii="Consolas" w:hAnsi="Consolas" w:eastAsia="Songti SC"/>
        </w:rPr>
        <w:t>DATA</w:t>
      </w:r>
      <w:r>
        <w:rPr>
          <w:rFonts w:ascii="Times New Roman" w:hAnsi="Times New Roman" w:eastAsia="Songti SC"/>
        </w:rPr>
        <w:t>和可选</w:t>
      </w:r>
      <w:r>
        <w:rPr>
          <w:rFonts w:ascii="Consolas" w:hAnsi="Consolas" w:eastAsia="Songti SC"/>
        </w:rPr>
        <w:t>STD</w:t>
      </w:r>
      <w:r>
        <w:rPr>
          <w:rFonts w:ascii="Times New Roman" w:hAnsi="Times New Roman" w:eastAsia="Songti SC"/>
        </w:rPr>
        <w:t>指定的源变量。流水线将数据转换为</w:t>
      </w:r>
      <w:r>
        <w:rPr>
          <w:rFonts w:ascii="Consolas" w:hAnsi="Consolas" w:eastAsia="Songti SC"/>
        </w:rPr>
        <w:t>Float32</w:t>
      </w:r>
      <w:r>
        <w:rPr>
          <w:rFonts w:ascii="Times New Roman" w:hAnsi="Times New Roman" w:eastAsia="Songti SC"/>
        </w:rPr>
        <w:t>，依次执行纬度翻转、经度翻转或从</w:t>
      </w:r>
      <w:r>
        <w:rPr>
          <w:rFonts w:ascii="Consolas" w:hAnsi="Consolas" w:eastAsia="Songti SC"/>
        </w:rPr>
        <w:t>0°～360°</w:t>
      </w:r>
      <w:r>
        <w:rPr>
          <w:rFonts w:ascii="Times New Roman" w:hAnsi="Times New Roman" w:eastAsia="Songti SC"/>
        </w:rPr>
        <w:t>到</w:t>
      </w:r>
      <w:r>
        <w:rPr>
          <w:rFonts w:ascii="Consolas" w:hAnsi="Consolas" w:eastAsia="Songti SC"/>
        </w:rPr>
        <w:t>−180°～180°</w:t>
      </w:r>
      <w:r>
        <w:rPr>
          <w:rFonts w:ascii="Times New Roman" w:hAnsi="Times New Roman" w:eastAsia="Songti SC"/>
        </w:rPr>
        <w:t>的循环平移、线性缩放、有效范围过滤和缺失值处理。各项转换追加为NetCDF变量属性中的变更记录；研究材料进一步将完整YAML、固定输入和版本化项目环境与输出数据集共同归档。</w:t>
      </w:r>
    </w:p>
    <w:p>
      <w:r>
        <w:rPr>
          <w:rFonts w:ascii="Times New Roman" w:hAnsi="Times New Roman" w:eastAsia="Songti SC"/>
        </w:rPr>
        <w:t>生产流程在保存前检查维度、坐标、变量、数值范围和缺失值填补结果，空间方向图进一步呈现坐标语义。质量控制完成后生成</w:t>
      </w:r>
      <w:r>
        <w:rPr>
          <w:rFonts w:ascii="Consolas" w:hAnsi="Consolas" w:eastAsia="Songti SC"/>
        </w:rPr>
        <w:t>data</w:t>
      </w:r>
      <w:r>
        <w:rPr>
          <w:rFonts w:ascii="Times New Roman" w:hAnsi="Times New Roman" w:eastAsia="Songti SC"/>
        </w:rPr>
        <w:t>，存在不确定性时追加同形的</w:t>
      </w:r>
      <w:r>
        <w:rPr>
          <w:rFonts w:ascii="Consolas" w:hAnsi="Consolas" w:eastAsia="Songti SC"/>
        </w:rPr>
        <w:t>std</w:t>
      </w:r>
      <w:r>
        <w:rPr>
          <w:rFonts w:ascii="Times New Roman" w:hAnsi="Times New Roman" w:eastAsia="Songti SC"/>
        </w:rPr>
        <w:t>，并按</w:t>
      </w:r>
      <w:r>
        <w:rPr>
          <w:rFonts w:ascii="Consolas" w:hAnsi="Consolas" w:eastAsia="Songti SC"/>
        </w:rPr>
        <w:t>TAG_(PREFIX_)NX_MT_(YYYY_)VV(_REVISION)</w:t>
      </w:r>
      <w:r>
        <w:rPr>
          <w:rFonts w:ascii="Times New Roman" w:hAnsi="Times New Roman" w:eastAsia="Songti SC"/>
        </w:rPr>
        <w:t>生成唯一文件名。文件级变更记录与发布级配置、输入和软件环境共同构成双层复现链，连接数据集内容与其生成上下文。</w:t>
      </w:r>
    </w:p>
    <w:p>
      <w:r>
        <w:rPr>
          <w:rFonts w:ascii="Times New Roman" w:hAnsi="Times New Roman" w:eastAsia="Songti SC"/>
        </w:rPr>
        <w:t>空间方向检查依据变量维度生成带经纬度坐标轴的审核图，人工确认与自动结构、坐标和逐点数值检查相互补充；</w:t>
      </w:r>
      <w:r>
        <w:rPr>
          <w:rFonts w:ascii="Consolas" w:hAnsi="Consolas" w:eastAsia="Songti SC"/>
        </w:rPr>
        <w:t>VERIFY_ONCE</w:t>
      </w:r>
      <w:r>
        <w:rPr>
          <w:rFonts w:ascii="Times New Roman" w:hAnsi="Times New Roman" w:eastAsia="Songti SC"/>
        </w:rPr>
        <w:t>用于记录同一配置组合的首次方向确认。输出数据质量检查进一步核对</w:t>
      </w:r>
      <w:r>
        <w:rPr>
          <w:rFonts w:ascii="Consolas" w:hAnsi="Consolas" w:eastAsia="Songti SC"/>
        </w:rPr>
        <w:t>lon</w:t>
      </w:r>
      <w:r>
        <w:rPr>
          <w:rFonts w:ascii="Times New Roman" w:hAnsi="Times New Roman" w:eastAsia="Songti SC"/>
        </w:rPr>
        <w:t>、</w:t>
      </w:r>
      <w:r>
        <w:rPr>
          <w:rFonts w:ascii="Consolas" w:hAnsi="Consolas" w:eastAsia="Songti SC"/>
        </w:rPr>
        <w:t>lat</w:t>
      </w:r>
      <w:r>
        <w:rPr>
          <w:rFonts w:ascii="Times New Roman" w:hAnsi="Times New Roman" w:eastAsia="Songti SC"/>
        </w:rPr>
        <w:t>及可选</w:t>
      </w:r>
      <w:r>
        <w:rPr>
          <w:rFonts w:ascii="Consolas" w:hAnsi="Consolas" w:eastAsia="Songti SC"/>
        </w:rPr>
        <w:t>ind</w:t>
      </w:r>
      <w:r>
        <w:rPr>
          <w:rFonts w:ascii="Times New Roman" w:hAnsi="Times New Roman" w:eastAsia="Songti SC"/>
        </w:rPr>
        <w:t>维度、主变量</w:t>
      </w:r>
      <w:r>
        <w:rPr>
          <w:rFonts w:ascii="Consolas" w:hAnsi="Consolas" w:eastAsia="Songti SC"/>
        </w:rPr>
        <w:t>data</w:t>
      </w:r>
      <w:r>
        <w:rPr>
          <w:rFonts w:ascii="Times New Roman" w:hAnsi="Times New Roman" w:eastAsia="Songti SC"/>
        </w:rPr>
        <w:t>、数值范围和缺失值状态。对于标准支持分辨率，陆地区域完整性通过重采样</w:t>
      </w:r>
      <w:r>
        <w:rPr>
          <w:rFonts w:ascii="Consolas" w:hAnsi="Consolas" w:eastAsia="Songti SC"/>
        </w:rPr>
        <w:t>LM_4X_1Y_V1</w:t>
      </w:r>
      <w:r>
        <w:rPr>
          <w:rFonts w:ascii="Times New Roman" w:hAnsi="Times New Roman" w:eastAsia="Songti SC"/>
        </w:rPr>
        <w:t>掩膜检查；其他分辨率由专用规则承接。由此，生产阶段的变换记录、自动判据和必要的空间方向审核共同构成标准化数据质量控制。</w:t>
      </w:r>
    </w:p>
    <w:p>
      <w:pPr>
        <w:pStyle w:val="Heading2"/>
      </w:pPr>
      <w:r>
        <w:rPr>
          <w:rFonts w:ascii="Times New Roman" w:hAnsi="Times New Roman" w:eastAsia="Songti SC"/>
        </w:rPr>
        <w:t>2.3 独立数据目录与事务式多镜像分发</w:t>
      </w:r>
    </w:p>
    <w:p>
      <w:r>
        <w:rPr>
          <w:rFonts w:ascii="Times New Roman" w:hAnsi="Times New Roman" w:eastAsia="Songti SC"/>
        </w:rPr>
        <w:t>标准化数据标签由类别、可选前缀、空间分辨率、时间分辨率、可选年份、数据版本和可选修订号构成，基本形式为</w:t>
      </w:r>
      <w:r>
        <w:rPr>
          <w:rFonts w:ascii="Consolas" w:hAnsi="Consolas" w:eastAsia="Songti SC"/>
        </w:rPr>
        <w:t>TAG_(PREFIX_)NX_MT_(YYYY_)VV(_REVISION)</w:t>
      </w:r>
      <w:r>
        <w:rPr>
          <w:rFonts w:ascii="Times New Roman" w:hAnsi="Times New Roman" w:eastAsia="Songti SC"/>
        </w:rPr>
        <w:t>。数据发布与目录登记相互解耦：维护者可将标准NetCDF发布到机构文件传输协议（File Transfer Protocol，FTP）服务器、超文本传输协议（HTTP/HTTPS）服务或Zenodo科研资源存储平台，目录生成器根据本地权威文件和公开地址生成逻辑路径、去重镜像列表，并对新登记或需要严格完整性管理的条目计算文件字节数和SHA-256。目录通过临时文件写入和替换，使数据集列表、镜像位置和完整性元数据能够独立于访问软件版本更新。</w:t>
      </w:r>
    </w:p>
    <w:p>
      <w:r>
        <w:rPr>
          <w:rFonts w:ascii="Consolas" w:hAnsi="Consolas" w:eastAsia="Songti SC"/>
        </w:rPr>
        <w:t>GriddingMachine.jl</w:t>
      </w:r>
      <w:r>
        <w:rPr>
          <w:rFonts w:ascii="Times New Roman" w:hAnsi="Times New Roman" w:eastAsia="Songti SC"/>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Songti SC"/>
        </w:rPr>
        <w:t>PATH</w:t>
      </w:r>
      <w:r>
        <w:rPr>
          <w:rFonts w:ascii="Times New Roman" w:hAnsi="Times New Roman" w:eastAsia="Songti SC"/>
        </w:rPr>
        <w:t>、一个或多个</w:t>
      </w:r>
      <w:r>
        <w:rPr>
          <w:rFonts w:ascii="Consolas" w:hAnsi="Consolas" w:eastAsia="Songti SC"/>
        </w:rPr>
        <w:t>URL</w:t>
      </w:r>
      <w:r>
        <w:rPr>
          <w:rFonts w:ascii="Times New Roman" w:hAnsi="Times New Roman" w:eastAsia="Songti SC"/>
        </w:rPr>
        <w:t>以及可选的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。对已有目录条目，系统保留兼容访问方式；对登记完整性信息的新条目，则执行严格校验和事务式落盘。目录规范和获取逻辑对多URL与完整性字段采用统一表达。</w:t>
      </w:r>
    </w:p>
    <w:p>
      <w:r>
        <w:rPr>
          <w:rFonts w:ascii="Times New Roman" w:hAnsi="Times New Roman" w:eastAsia="Songti SC"/>
        </w:rPr>
        <w:t>数据集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数据集。全库同步、状态查询和历史数据整理复用相同目录与获取逻辑。</w:t>
      </w:r>
    </w:p>
    <w:p>
      <w:r>
        <w:rPr>
          <w:rFonts w:ascii="Times New Roman" w:hAnsi="Times New Roman" w:eastAsia="Songti SC"/>
        </w:rPr>
        <w:t>这一设计将镜像选择与内容完整性判定分离：镜像和延迟信息用于组织候选顺序与回退，目录中的标准化数据标识与完整性字段用于内容核验。多镜像实验选取已配置多个镜像和完整性元数据的代表性数据集，综合评价候选遍历、内容核验和事务式落盘机制；相关接口、状态恢复流程和目录条目示例见补充材料。</w:t>
      </w:r>
    </w:p>
    <w:p>
      <w:pPr>
        <w:pStyle w:val="Heading2"/>
      </w:pPr>
      <w:r>
        <w:rPr>
          <w:rFonts w:ascii="Times New Roman" w:hAnsi="Times New Roman" w:eastAsia="Songti SC"/>
        </w:rPr>
        <w:t>2.4 统一读取与模式输入组织</w:t>
      </w:r>
    </w:p>
    <w:p>
      <w:pPr>
        <w:pStyle w:val="Heading3"/>
      </w:pPr>
      <w:r>
        <w:rPr>
          <w:rFonts w:ascii="Times New Roman" w:hAnsi="Times New Roman" w:eastAsia="Songti SC"/>
        </w:rPr>
        <w:t>2.4.1 标准网格数据读取</w:t>
      </w:r>
    </w:p>
    <w:p>
      <w:r>
        <w:rPr>
          <w:rFonts w:ascii="Times New Roman" w:hAnsi="Times New Roman" w:eastAsia="Songti SC"/>
        </w:rPr>
        <w:t>标准网格数据读取接口支持以本地NetCDF路径或数据标签访问数据，并提供全域网格数组、指定周期切片、站点全部周期和站点指定周期4种读取方式。标签对应的NetCDF可由目录模块自动获取；默认返回标准变量</w:t>
      </w:r>
      <w:r>
        <w:rPr>
          <w:rFonts w:ascii="Consolas" w:hAnsi="Consolas" w:eastAsia="Songti SC"/>
        </w:rPr>
        <w:t>data</w:t>
      </w:r>
      <w:r>
        <w:rPr>
          <w:rFonts w:ascii="Times New Roman" w:hAnsi="Times New Roman" w:eastAsia="Songti SC"/>
        </w:rPr>
        <w:t>，也可读取原始数值或同形不确定性变量</w:t>
      </w:r>
      <w:r>
        <w:rPr>
          <w:rFonts w:ascii="Consolas" w:hAnsi="Consolas" w:eastAsia="Songti SC"/>
        </w:rPr>
        <w:t>std</w:t>
      </w:r>
      <w:r>
        <w:rPr>
          <w:rFonts w:ascii="Times New Roman" w:hAnsi="Times New Roman" w:eastAsia="Songti SC"/>
        </w:rPr>
        <w:t>。模式输入组织层直接继承数据生产与标准化层统一的单位、缺失值和物理范围，使处理规则集中于共享生产契约，并兼容既有读取方式。</w:t>
      </w:r>
    </w:p>
    <w:p>
      <w:r>
        <w:rPr>
          <w:rFonts w:ascii="Times New Roman" w:hAnsi="Times New Roman" w:eastAsia="Songti SC"/>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rPr>
        <w:t>2.4.2 模式参数与气象驱动组织</w:t>
      </w:r>
    </w:p>
    <w:p>
      <w:r>
        <w:rPr>
          <w:rFonts w:ascii="Times New Roman" w:hAnsi="Times New Roman" w:eastAsia="Songti SC"/>
        </w:rPr>
        <w:t>格点尺度陆面参数组织接口从预定义数据集合中提取土壤、冠层、叶片、地形、陆地掩膜和植物功能型数据，依据陆面状态融合相应参数，并对叶面积指数、叶绿素、冠层聚集度和最大羧化速率等季节序列执行缺失值填补与逐日重采样。第二套陆面参数集合</w:t>
      </w:r>
      <w:r>
        <w:rPr>
          <w:rFonts w:ascii="Consolas" w:hAnsi="Consolas" w:eastAsia="Songti SC"/>
        </w:rPr>
        <w:t>gm2</w:t>
      </w:r>
      <w:r>
        <w:rPr>
          <w:rFonts w:ascii="Times New Roman" w:hAnsi="Times New Roman" w:eastAsia="Songti SC"/>
        </w:rPr>
        <w:t>由14类标准化数据组成，其中冠层聚集度采用月尺度数据集，其余字段按各自空间与时间分辨率进入统一格点。</w:t>
      </w:r>
    </w:p>
    <w:p>
      <w:r>
        <w:rPr>
          <w:rFonts w:ascii="Times New Roman" w:hAnsi="Times New Roman" w:eastAsia="Songti SC"/>
        </w:rPr>
        <w:t xml:space="preserve">植物功能型比例进一步用于融合 C3 和 C4 植物的叶片光学参数与 Medlyn 气孔导度模型参数，并由 25 ℃下最大羧化速率 </w:t>
      </w:r>
      <w:r>
        <w:rPr>
          <w:rFonts w:ascii="Consolas" w:hAnsi="Consolas" w:eastAsia="Songti SC"/>
        </w:rPr>
        <w:t>VCMAX25</w:t>
      </w:r>
      <w:r>
        <w:rPr>
          <w:rFonts w:ascii="Times New Roman" w:hAnsi="Times New Roman" w:eastAsia="Songti SC"/>
        </w:rPr>
        <w:t xml:space="preserve"> 推导最大电子传递速率 </w:t>
      </w:r>
      <w:r>
        <w:rPr>
          <w:rFonts w:ascii="Consolas" w:hAnsi="Consolas" w:eastAsia="Songti SC"/>
        </w:rPr>
        <w:t>JMAX25</w:t>
      </w:r>
      <w:r>
        <w:rPr>
          <w:rFonts w:ascii="Times New Roman" w:hAnsi="Times New Roman" w:eastAsia="Songti SC"/>
        </w:rPr>
        <w:t xml:space="preserve"> 和细胞色素 b6f 复合体参数 </w:t>
      </w:r>
      <w:r>
        <w:rPr>
          <w:rFonts w:ascii="Consolas" w:hAnsi="Consolas" w:eastAsia="Songti SC"/>
        </w:rPr>
        <w:t>B6F</w:t>
      </w:r>
      <w:r>
        <w:rPr>
          <w:rFonts w:ascii="Times New Roman" w:hAnsi="Times New Roman" w:eastAsia="Songti SC"/>
        </w:rPr>
        <w:t xml:space="preserve">。输出涵盖位置、分辨率、年份、二氧化碳（CO₂）、土壤水力性质、冠层结构、植物功能型组成、叶片生物物理和光合参数；字段完整性与缺失值标记 </w:t>
      </w:r>
      <w:r>
        <w:rPr>
          <w:rFonts w:ascii="Consolas" w:hAnsi="Consolas" w:eastAsia="Songti SC"/>
        </w:rPr>
        <w:t>NaN</w:t>
      </w:r>
      <w:r>
        <w:rPr>
          <w:rFonts w:ascii="Times New Roman" w:hAnsi="Times New Roman" w:eastAsia="Songti SC"/>
        </w:rPr>
        <w:t xml:space="preserve"> 状态同步进入质量控制。多个标准化数据由此形成结构一致的格点级模式输入。本文关注数据组织和接口衔接，不对Emerald的模式性能或科学模拟结果作独立评价。</w:t>
      </w:r>
    </w:p>
    <w:p>
      <w:r>
        <w:rPr>
          <w:rFonts w:ascii="Times New Roman" w:hAnsi="Times New Roman" w:eastAsia="Songti SC"/>
        </w:rPr>
        <w:t>格点尺度气象驱动接口按年份和格点读取气象驱动集合</w:t>
      </w:r>
      <w:r>
        <w:rPr>
          <w:rFonts w:ascii="Consolas" w:hAnsi="Consolas" w:eastAsia="Songti SC"/>
        </w:rPr>
        <w:t>wd1</w:t>
      </w:r>
      <w:r>
        <w:rPr>
          <w:rFonts w:ascii="Times New Roman" w:hAnsi="Times New Roman" w:eastAsia="Songti SC"/>
        </w:rPr>
        <w:t>中的8类第五代全球再分析数据（ERA5）[6]，分别提取地表气压、降水、漫射与直射短波辐射、长波辐射、气温、水汽压亏缺和风速，并依据格点经度换算时区偏移、构建浮点年积日（fractional day of year，</w:t>
      </w:r>
      <w:r>
        <w:rPr>
          <w:rFonts w:ascii="Consolas" w:hAnsi="Consolas" w:eastAsia="Songti SC"/>
        </w:rPr>
        <w:t>FDOY</w:t>
      </w:r>
      <w:r>
        <w:rPr>
          <w:rFonts w:ascii="Times New Roman" w:hAnsi="Times New Roman" w:eastAsia="Songti SC"/>
        </w:rPr>
        <w:t>）。接口既可直接按经纬度读取，也可从已经加载的全局气象数组提取格点序列，输出字段完整性与</w:t>
      </w:r>
      <w:r>
        <w:rPr>
          <w:rFonts w:ascii="Consolas" w:hAnsi="Consolas" w:eastAsia="Songti SC"/>
        </w:rPr>
        <w:t>NaN</w:t>
      </w:r>
      <w:r>
        <w:rPr>
          <w:rFonts w:ascii="Times New Roman" w:hAnsi="Times New Roman" w:eastAsia="Songti SC"/>
        </w:rPr>
        <w:t>状态同步进入质量控制。</w:t>
      </w:r>
    </w:p>
    <w:p>
      <w:r>
        <w:rPr>
          <w:rFonts w:ascii="Times New Roman" w:hAnsi="Times New Roman" w:eastAsia="Songti SC"/>
        </w:rPr>
        <w:t>标签驱动的数据访问、陆面参数融合与气象驱动组织共同构成模式输入组织层。本文将“模式就绪”界定为：标准化数据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数据集，经镜像获取，并在目录提供完整性元数据时执行内容核验，再读取全域网格、周期或格点数据，并形成陆面参数或气象驱动；具体公共接口、调用参数和完整Julia示例列入补充材料与版本化用户指南。</w:t>
      </w:r>
    </w:p>
    <w:p>
      <w:pPr>
        <w:pStyle w:val="Heading2"/>
      </w:pPr>
      <w:r>
        <w:rPr>
          <w:rFonts w:ascii="Times New Roman" w:hAnsi="Times New Roman" w:eastAsia="Songti SC"/>
        </w:rPr>
        <w:t>2.5 多语言数据下载接口</w:t>
      </w:r>
    </w:p>
    <w:p>
      <w:r>
        <w:rPr>
          <w:rFonts w:ascii="Times New Roman" w:hAnsi="Times New Roman" w:eastAsia="Songti SC"/>
        </w:rPr>
        <w:t>为衔接不同科研编程环境，新版提供Matlab、Octave、Python和R的数据下载入口，并增加C和Fortran入口。非Julia入口调用同一Python下载脚本，使用时需要Python 3运行环境。Matlab/Octave函数、R函数及C和Fortran程序接收文件URL和本地输出路径，调用脚本完成直接NetCDF下载；Python脚本还支持依据本地Artifacts.yaml中的标签查找下载地址，并在目录或调用参数提供相应信息时检查文件大小和SHA-256。C和Fortran入口已完成编译与下载测试，下载文件通过字节数和SHA-256完整性校验。</w:t>
      </w:r>
    </w:p>
    <w:p>
      <w:r>
        <w:rPr>
          <w:rFonts w:ascii="Times New Roman" w:hAnsi="Times New Roman" w:eastAsia="Songti SC"/>
        </w:rPr>
        <w:t>该设计将各语言的调用方式与下载逻辑分开维护，使科研人员可以在已有程序中自动获取文件，再使用相应语言的NetCDF工具读取数据。非Julia接口的源码和调用说明随代码仓库的</w:t>
      </w:r>
      <w:r>
        <w:rPr>
          <w:rFonts w:ascii="Consolas" w:hAnsi="Consolas" w:eastAsia="Songti SC"/>
        </w:rPr>
        <w:t>clients</w:t>
      </w:r>
      <w:r>
        <w:rPr>
          <w:rFonts w:ascii="Times New Roman" w:hAnsi="Times New Roman" w:eastAsia="Songti SC"/>
        </w:rPr>
        <w:t>目录提供。</w:t>
      </w:r>
    </w:p>
    <w:p>
      <w:pPr>
        <w:pStyle w:val="Heading1"/>
      </w:pPr>
      <w:r>
        <w:rPr>
          <w:rFonts w:ascii="Times New Roman" w:hAnsi="Times New Roman" w:eastAsia="Songti SC"/>
        </w:rPr>
        <w:t>3 应用案例与评价方法</w:t>
      </w:r>
    </w:p>
    <w:p>
      <w:r>
        <w:rPr>
          <w:rFonts w:ascii="Times New Roman" w:hAnsi="Times New Roman" w:eastAsia="Songti SC"/>
        </w:rPr>
        <w:t>本节从数据标准化、文件获取和模式输入三个方面评价框架。案例包括最优插值海表温度数据（Optimum Interpolation Sea Surface Temperature，OISST）、高程数据（ELEV）、叶面积指数数据（Leaf Area Index，LAI），以及US-NR1站点附近格点的陆面参数和气象驱动。表3列出各项方法对应的受控实验、真实数据与网络案例及评价指标；跨操作系统测试用于检查相同依赖和判据下的运行一致性。</w:t>
      </w:r>
    </w:p>
    <w:p>
      <w:pPr>
        <w:ind w:firstLine="0"/>
      </w:pPr>
      <w:r>
        <w:rPr>
          <w:rFonts w:ascii="Times New Roman" w:hAnsi="Times New Roman" w:eastAsia="Songti SC"/>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核心贡献</w:t>
            </w:r>
          </w:p>
        </w:tc>
        <w:tc>
          <w:tcPr>
            <w:tcW w:type="dxa" w:w="2211"/>
            <w:shd w:fill="D9EAF7"/>
          </w:tcPr>
          <w:p>
            <w:r>
              <w:rPr>
                <w:b/>
                <w:sz w:val="18"/>
              </w:rPr>
            </w:r>
            <w:r>
              <w:rPr>
                <w:rFonts w:ascii="Times New Roman" w:hAnsi="Times New Roman" w:eastAsia="Songti SC"/>
                <w:b/>
                <w:sz w:val="18"/>
              </w:rPr>
              <w:t>受控或确定性证据</w:t>
            </w:r>
          </w:p>
        </w:tc>
        <w:tc>
          <w:tcPr>
            <w:tcW w:type="dxa" w:w="2211"/>
            <w:shd w:fill="D9EAF7"/>
          </w:tcPr>
          <w:p>
            <w:r>
              <w:rPr>
                <w:b/>
                <w:sz w:val="18"/>
              </w:rPr>
            </w:r>
            <w:r>
              <w:rPr>
                <w:rFonts w:ascii="Times New Roman" w:hAnsi="Times New Roman" w:eastAsia="Songti SC"/>
                <w:b/>
                <w:sz w:val="18"/>
              </w:rPr>
              <w:t>真实数据/网络应用</w:t>
            </w:r>
          </w:p>
        </w:tc>
        <w:tc>
          <w:tcPr>
            <w:tcW w:type="dxa" w:w="2211"/>
            <w:shd w:fill="D9EAF7"/>
          </w:tcPr>
          <w:p>
            <w:r>
              <w:rPr>
                <w:b/>
                <w:sz w:val="18"/>
              </w:rPr>
            </w:r>
            <w:r>
              <w:rPr>
                <w:rFonts w:ascii="Times New Roman" w:hAnsi="Times New Roman" w:eastAsia="Songti SC"/>
                <w:b/>
                <w:sz w:val="18"/>
              </w:rPr>
              <w:t>主要评价指标</w:t>
            </w:r>
          </w:p>
        </w:tc>
      </w:tr>
      <w:tr>
        <w:tc>
          <w:tcPr>
            <w:tcW w:type="dxa" w:w="2211"/>
          </w:tcPr>
          <w:p>
            <w:r>
              <w:rPr>
                <w:sz w:val="18"/>
              </w:rPr>
            </w:r>
            <w:r>
              <w:rPr>
                <w:rFonts w:ascii="Times New Roman" w:hAnsi="Times New Roman" w:eastAsia="Songti SC"/>
                <w:sz w:val="18"/>
              </w:rPr>
              <w:t>数据生产与标准化层将异构源数据转换为标准NetCDF</w:t>
            </w:r>
          </w:p>
        </w:tc>
        <w:tc>
          <w:tcPr>
            <w:tcW w:type="dxa" w:w="2211"/>
          </w:tcPr>
          <w:p>
            <w:r>
              <w:rPr>
                <w:sz w:val="18"/>
              </w:rPr>
            </w:r>
            <w:r>
              <w:rPr>
                <w:rFonts w:ascii="Times New Roman" w:hAnsi="Times New Roman" w:eastAsia="Songti SC"/>
                <w:sz w:val="18"/>
              </w:rPr>
              <w:t>31组受控实例、ELEV重复生产与逐点核对</w:t>
            </w:r>
          </w:p>
        </w:tc>
        <w:tc>
          <w:tcPr>
            <w:tcW w:type="dxa" w:w="2211"/>
          </w:tcPr>
          <w:p>
            <w:r>
              <w:rPr>
                <w:sz w:val="18"/>
              </w:rPr>
            </w:r>
            <w:r>
              <w:rPr>
                <w:rFonts w:ascii="Times New Roman" w:hAnsi="Times New Roman" w:eastAsia="Songti SC"/>
                <w:sz w:val="18"/>
              </w:rPr>
              <w:t>OISST V2.1真实异构源数据</w:t>
            </w:r>
          </w:p>
        </w:tc>
        <w:tc>
          <w:tcPr>
            <w:tcW w:type="dxa" w:w="2211"/>
          </w:tcPr>
          <w:p>
            <w:r>
              <w:rPr>
                <w:sz w:val="18"/>
              </w:rPr>
            </w:r>
            <w:r>
              <w:rPr>
                <w:rFonts w:ascii="Times New Roman" w:hAnsi="Times New Roman" w:eastAsia="Songti SC"/>
                <w:sz w:val="18"/>
              </w:rPr>
              <w:t>维度与坐标、有效值掩膜、逐点物理值、重复生成摘要</w:t>
            </w:r>
          </w:p>
        </w:tc>
      </w:tr>
      <w:tr>
        <w:tc>
          <w:tcPr>
            <w:tcW w:type="dxa" w:w="2211"/>
          </w:tcPr>
          <w:p>
            <w:r>
              <w:rPr>
                <w:sz w:val="18"/>
              </w:rPr>
            </w:r>
            <w:r>
              <w:rPr>
                <w:rFonts w:ascii="Times New Roman" w:hAnsi="Times New Roman" w:eastAsia="Songti SC"/>
                <w:sz w:val="18"/>
              </w:rPr>
              <w:t>数据目录与可信分发层组织高效且内容可核验的数据获取</w:t>
            </w:r>
          </w:p>
        </w:tc>
        <w:tc>
          <w:tcPr>
            <w:tcW w:type="dxa" w:w="2211"/>
          </w:tcPr>
          <w:p>
            <w:r>
              <w:rPr>
                <w:sz w:val="18"/>
              </w:rPr>
            </w:r>
            <w:r>
              <w:rPr>
                <w:rFonts w:ascii="Times New Roman" w:hAnsi="Times New Roman" w:eastAsia="Songti SC"/>
                <w:sz w:val="18"/>
              </w:rPr>
              <w:t>ELEV/LAI回环HTTP对照；13类受控状态场景</w:t>
            </w:r>
          </w:p>
        </w:tc>
        <w:tc>
          <w:tcPr>
            <w:tcW w:type="dxa" w:w="2211"/>
          </w:tcPr>
          <w:p>
            <w:r>
              <w:rPr>
                <w:sz w:val="18"/>
              </w:rPr>
            </w:r>
            <w:r>
              <w:rPr>
                <w:rFonts w:ascii="Times New Roman" w:hAnsi="Times New Roman" w:eastAsia="Songti SC"/>
                <w:sz w:val="18"/>
              </w:rPr>
              <w:t>Zenodo公共网络记录；中国科学技术大学（以下简称中科大）校内网 FTP—Zenodo同文件获取</w:t>
            </w:r>
          </w:p>
        </w:tc>
        <w:tc>
          <w:tcPr>
            <w:tcW w:type="dxa" w:w="2211"/>
          </w:tcPr>
          <w:p>
            <w:r>
              <w:rPr>
                <w:sz w:val="18"/>
              </w:rPr>
            </w:r>
            <w:r>
              <w:rPr>
                <w:rFonts w:ascii="Times New Roman" w:hAnsi="Times New Roman" w:eastAsia="Songti SC"/>
                <w:sz w:val="18"/>
              </w:rPr>
              <w:t>端到端时间、传输字节、候选遍历、</w:t>
            </w:r>
            <w:r>
              <w:rPr>
                <w:rFonts w:ascii="Consolas" w:hAnsi="Consolas" w:eastAsia="Songti SC"/>
                <w:sz w:val="18"/>
              </w:rPr>
              <w:t>SIZE</w:t>
            </w:r>
            <w:r>
              <w:rPr>
                <w:rFonts w:ascii="Times New Roman" w:hAnsi="Times New Roman" w:eastAsia="Songti SC"/>
                <w:sz w:val="18"/>
              </w:rPr>
              <w:t>/SHA-256、临时与正式文件状态</w:t>
            </w:r>
          </w:p>
        </w:tc>
      </w:tr>
      <w:tr>
        <w:tc>
          <w:tcPr>
            <w:tcW w:type="dxa" w:w="2211"/>
          </w:tcPr>
          <w:p>
            <w:r>
              <w:rPr>
                <w:sz w:val="18"/>
              </w:rPr>
            </w:r>
            <w:r>
              <w:rPr>
                <w:rFonts w:ascii="Times New Roman" w:hAnsi="Times New Roman" w:eastAsia="Songti SC"/>
                <w:sz w:val="18"/>
              </w:rPr>
              <w:t>模式输入组织层将标准化数据组织为模式就绪输入</w:t>
            </w:r>
          </w:p>
        </w:tc>
        <w:tc>
          <w:tcPr>
            <w:tcW w:type="dxa" w:w="2211"/>
          </w:tcPr>
          <w:p>
            <w:r>
              <w:rPr>
                <w:sz w:val="18"/>
              </w:rPr>
            </w:r>
            <w:r>
              <w:rPr>
                <w:rFonts w:ascii="Times New Roman" w:hAnsi="Times New Roman" w:eastAsia="Songti SC"/>
                <w:sz w:val="18"/>
              </w:rPr>
              <w:t>确定性读取、字段、时间轴与接口核对</w:t>
            </w:r>
          </w:p>
        </w:tc>
        <w:tc>
          <w:tcPr>
            <w:tcW w:type="dxa" w:w="2211"/>
          </w:tcPr>
          <w:p>
            <w:r>
              <w:rPr>
                <w:sz w:val="18"/>
              </w:rPr>
            </w:r>
            <w:r>
              <w:rPr>
                <w:rFonts w:ascii="Times New Roman" w:hAnsi="Times New Roman" w:eastAsia="Songti SC"/>
                <w:sz w:val="18"/>
              </w:rPr>
              <w:t>US-NR1的14类陆面数据集、8类ERA5及Emerald初始化和60 s首步</w:t>
            </w:r>
          </w:p>
        </w:tc>
        <w:tc>
          <w:tcPr>
            <w:tcW w:type="dxa" w:w="2211"/>
          </w:tcPr>
          <w:p>
            <w:r>
              <w:rPr>
                <w:sz w:val="18"/>
              </w:rPr>
            </w:r>
            <w:r>
              <w:rPr>
                <w:rFonts w:ascii="Times New Roman" w:hAnsi="Times New Roman" w:eastAsia="Songti SC"/>
                <w:sz w:val="18"/>
              </w:rPr>
              <w:t>字段与形状、时间轴、量纲、逐点数值、初始化与首步状态</w:t>
            </w:r>
          </w:p>
        </w:tc>
      </w:tr>
      <w:tr>
        <w:tc>
          <w:tcPr>
            <w:tcW w:type="dxa" w:w="2211"/>
          </w:tcPr>
          <w:p>
            <w:r>
              <w:rPr>
                <w:sz w:val="18"/>
              </w:rPr>
            </w:r>
            <w:r>
              <w:rPr>
                <w:rFonts w:ascii="Times New Roman" w:hAnsi="Times New Roman" w:eastAsia="Songti SC"/>
                <w:sz w:val="18"/>
              </w:rPr>
              <w:t>核心实现具有跨操作系统运行一致性</w:t>
            </w:r>
          </w:p>
        </w:tc>
        <w:tc>
          <w:tcPr>
            <w:tcW w:type="dxa" w:w="2211"/>
          </w:tcPr>
          <w:p>
            <w:r>
              <w:rPr>
                <w:sz w:val="18"/>
              </w:rPr>
            </w:r>
            <w:r>
              <w:rPr>
                <w:rFonts w:ascii="Times New Roman" w:hAnsi="Times New Roman" w:eastAsia="Songti SC"/>
                <w:sz w:val="18"/>
              </w:rPr>
              <w:t>Windows、macOS、Linux持续集成</w:t>
            </w:r>
          </w:p>
        </w:tc>
        <w:tc>
          <w:tcPr>
            <w:tcW w:type="dxa" w:w="2211"/>
          </w:tcPr>
          <w:p>
            <w:r>
              <w:rPr>
                <w:sz w:val="18"/>
              </w:rPr>
            </w:r>
            <w:r>
              <w:rPr>
                <w:rFonts w:ascii="Times New Roman" w:hAnsi="Times New Roman" w:eastAsia="Songti SC"/>
                <w:sz w:val="18"/>
              </w:rPr>
              <w:t>Windows/macOS独立性能观测及按实际环境记录的真实网络案例</w:t>
            </w:r>
          </w:p>
        </w:tc>
        <w:tc>
          <w:tcPr>
            <w:tcW w:type="dxa" w:w="2211"/>
          </w:tcPr>
          <w:p>
            <w:r>
              <w:rPr>
                <w:sz w:val="18"/>
              </w:rPr>
            </w:r>
            <w:r>
              <w:rPr>
                <w:rFonts w:ascii="Times New Roman" w:hAnsi="Times New Roman" w:eastAsia="Songti SC"/>
                <w:sz w:val="18"/>
              </w:rPr>
              <w:t>数据集结构、逐点数值、文件摘要、缓存状态和接口状态</w:t>
            </w:r>
          </w:p>
        </w:tc>
      </w:tr>
    </w:tbl>
    <w:p>
      <w:pPr>
        <w:ind w:firstLine="0"/>
      </w:pPr>
      <w:r>
        <w:rPr>
          <w:rFonts w:ascii="Times New Roman" w:hAnsi="Times New Roman" w:eastAsia="Songti SC"/>
          <w:b/>
        </w:rPr>
        <w:t>Table 3 Core contributions, evidence levels, and evaluation metrics for the GriddingMachine framework.</w:t>
      </w:r>
      <w:r>
        <w:rPr>
          <w:rFonts w:ascii="Times New Roman" w:hAnsi="Times New Roman" w:eastAsia="Songti SC"/>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Songti SC"/>
        </w:rPr>
        <w:t>3.1 数据生产与标准化及OISST案例</w:t>
      </w:r>
    </w:p>
    <w:p>
      <w:pPr>
        <w:pStyle w:val="Heading3"/>
      </w:pPr>
      <w:r>
        <w:rPr>
          <w:rFonts w:ascii="Times New Roman" w:hAnsi="Times New Roman" w:eastAsia="Songti SC"/>
        </w:rPr>
        <w:t>3.1.1 共享生产契约与质量控制</w:t>
      </w:r>
    </w:p>
    <w:p>
      <w:r>
        <w:rPr>
          <w:rFonts w:ascii="Times New Roman" w:hAnsi="Times New Roman" w:eastAsia="Songti SC"/>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rPr>
        <w:t>代表性处理实例包括</w:t>
      </w:r>
      <w:r>
        <w:rPr>
          <w:rFonts w:ascii="Consolas" w:hAnsi="Consolas" w:eastAsia="Songti SC"/>
        </w:rPr>
        <w:t>(lon,lat)</w:t>
      </w:r>
      <w:r>
        <w:rPr>
          <w:rFonts w:ascii="Times New Roman" w:hAnsi="Times New Roman" w:eastAsia="Songti SC"/>
        </w:rPr>
        <w:t>与</w:t>
      </w:r>
      <w:r>
        <w:rPr>
          <w:rFonts w:ascii="Consolas" w:hAnsi="Consolas" w:eastAsia="Songti SC"/>
        </w:rPr>
        <w:t>(lon,lat,ind)</w:t>
      </w:r>
      <w:r>
        <w:rPr>
          <w:rFonts w:ascii="Times New Roman" w:hAnsi="Times New Roman" w:eastAsia="Songti SC"/>
        </w:rPr>
        <w:t>标准输入、</w:t>
      </w:r>
      <w:r>
        <w:rPr>
          <w:rFonts w:ascii="Consolas" w:hAnsi="Consolas" w:eastAsia="Songti SC"/>
        </w:rPr>
        <w:t>(lat,lon)</w:t>
      </w:r>
      <w:r>
        <w:rPr>
          <w:rFonts w:ascii="Times New Roman" w:hAnsi="Times New Roman" w:eastAsia="Songti SC"/>
        </w:rPr>
        <w:t>与</w:t>
      </w:r>
      <w:r>
        <w:rPr>
          <w:rFonts w:ascii="Consolas" w:hAnsi="Consolas" w:eastAsia="Songti SC"/>
        </w:rPr>
        <w:t>(ind,lat,lon)</w:t>
      </w:r>
      <w:r>
        <w:rPr>
          <w:rFonts w:ascii="Times New Roman" w:hAnsi="Times New Roman" w:eastAsia="Songti SC"/>
        </w:rPr>
        <w:t>源排列、纬度和经度翻转、</w:t>
      </w:r>
      <w:r>
        <w:rPr>
          <w:rFonts w:ascii="Consolas" w:hAnsi="Consolas" w:eastAsia="Songti SC"/>
        </w:rPr>
        <w:t>0～360°</w:t>
      </w:r>
      <w:r>
        <w:rPr>
          <w:rFonts w:ascii="Times New Roman" w:hAnsi="Times New Roman" w:eastAsia="Songti SC"/>
        </w:rPr>
        <w:t>经度平移、线性缩放、范围过滤、缺失值填补、</w:t>
      </w:r>
      <w:r>
        <w:rPr>
          <w:rFonts w:ascii="Consolas" w:hAnsi="Consolas" w:eastAsia="Songti SC"/>
        </w:rPr>
        <w:t>data/std</w:t>
      </w:r>
      <w:r>
        <w:rPr>
          <w:rFonts w:ascii="Times New Roman" w:hAnsi="Times New Roman" w:eastAsia="Songti SC"/>
        </w:rPr>
        <w:t>保存和标签生成。配置字段、变量数量、已有数据集和标签状态共同覆盖标准化数据从源数据到目录登记的主要环节。</w:t>
      </w:r>
    </w:p>
    <w:p>
      <w:r>
        <w:rPr>
          <w:rFonts w:ascii="Times New Roman" w:hAnsi="Times New Roman" w:eastAsia="Songti SC"/>
        </w:rPr>
        <w:t>共享生产契约的受控评价围绕维度、坐标、数值、缺失值填补、配置、输出和空间方向7个方面组织31组处理实例，并进一步检查变量、形状、属性、数值范围和缺失值状态。各组以结构、逐点数值或数据集状态表征标准化结果；输出数组与位置编码参照逐点对应，Float32转换采用统一的绝对和相对容差，质量报告同步保存误差、处理历史和重复生产一致性。完整分类矩阵见补充材料S4。</w:t>
      </w:r>
    </w:p>
    <w:p>
      <w:r>
        <w:rPr>
          <w:rFonts w:ascii="Times New Roman" w:hAnsi="Times New Roman" w:eastAsia="Songti SC"/>
        </w:rPr>
        <w:t>29组非交互处理实例在Windows、macOS和Linux持续集成环境中采用相同判据运行；空间方向测试 V01（方向正确）和 V02（南北反转）分别设置相应预期。自动结构与数值检查和人工空间审核共同评价生产契约在数组变换、配置解析和空间方向控制方面的跨系统一致性。</w:t>
      </w:r>
    </w:p>
    <w:p>
      <w:r>
        <w:rPr>
          <w:rFonts w:ascii="Times New Roman" w:hAnsi="Times New Roman" w:eastAsia="Songti SC"/>
        </w:rPr>
        <w:t>配置构建器面向二维数据、含不确定性变量的三维数据和经纬度变换数据生成符合共享配置规范的YAML，并将其直接交给标准化数据生产引擎。数据贡献案例进一步贯通配置生成、标准化、自动与人工质量检查、数据集发布、目录登记以及下游更新、下载和读取，形成覆盖主要环节的数据贡献入口。</w:t>
      </w:r>
    </w:p>
    <w:p>
      <w:pPr>
        <w:pStyle w:val="Heading3"/>
      </w:pPr>
      <w:r>
        <w:rPr>
          <w:rFonts w:ascii="Times New Roman" w:hAnsi="Times New Roman" w:eastAsia="Songti SC"/>
        </w:rPr>
        <w:t>3.1.2 OISST异构数据集标准化</w:t>
      </w:r>
    </w:p>
    <w:p>
      <w:r>
        <w:rPr>
          <w:rFonts w:ascii="Times New Roman" w:hAnsi="Times New Roman" w:eastAsia="Songti SC"/>
        </w:rPr>
        <w:t>OISST案例用于检验共享配置对真实异构源数据的适配。采用美国国家海洋和大气管理局国家环境信息中心（NOAA/NCEI）发布的0.25°逐日OISST V2.1数据，选用仅使用甚高分辨率辐射计（AVHRR）数据的版本[7]，选取2022年2月25日文件。原始</w:t>
      </w:r>
      <w:r>
        <w:rPr>
          <w:rFonts w:ascii="Consolas" w:hAnsi="Consolas" w:eastAsia="Songti SC"/>
        </w:rPr>
        <w:t>sst</w:t>
      </w:r>
      <w:r>
        <w:rPr>
          <w:rFonts w:ascii="Times New Roman" w:hAnsi="Times New Roman" w:eastAsia="Songti SC"/>
        </w:rPr>
        <w:t>变量在NetCDF中声明为</w:t>
      </w:r>
      <w:r>
        <w:rPr>
          <w:rFonts w:ascii="Consolas" w:hAnsi="Consolas" w:eastAsia="Songti SC"/>
        </w:rPr>
        <w:t>time×zlev×lat×lon</w:t>
      </w:r>
      <w:r>
        <w:rPr>
          <w:rFonts w:ascii="Times New Roman" w:hAnsi="Times New Roman" w:eastAsia="Songti SC"/>
        </w:rPr>
        <w:t>，其中</w:t>
      </w:r>
      <w:r>
        <w:rPr>
          <w:rFonts w:ascii="Consolas" w:hAnsi="Consolas" w:eastAsia="Songti SC"/>
        </w:rPr>
        <w:t>zlev</w:t>
      </w:r>
      <w:r>
        <w:rPr>
          <w:rFonts w:ascii="Times New Roman" w:hAnsi="Times New Roman" w:eastAsia="Songti SC"/>
        </w:rPr>
        <w:t>和</w:t>
      </w:r>
      <w:r>
        <w:rPr>
          <w:rFonts w:ascii="Consolas" w:hAnsi="Consolas" w:eastAsia="Songti SC"/>
        </w:rPr>
        <w:t>time</w:t>
      </w:r>
      <w:r>
        <w:rPr>
          <w:rFonts w:ascii="Times New Roman" w:hAnsi="Times New Roman" w:eastAsia="Songti SC"/>
        </w:rPr>
        <w:t>均为单例维度；Julia读取后的数组顺序为</w:t>
      </w:r>
      <w:r>
        <w:rPr>
          <w:rFonts w:ascii="Consolas" w:hAnsi="Consolas" w:eastAsia="Songti SC"/>
        </w:rPr>
        <w:t>lon×lat×zlev×time</w:t>
      </w:r>
      <w:r>
        <w:rPr>
          <w:rFonts w:ascii="Times New Roman" w:hAnsi="Times New Roman" w:eastAsia="Songti SC"/>
        </w:rPr>
        <w:t>，形状为1440×720×1×1。经度覆盖0.125°～359.875°，存储类型为Int16，并以0.01缩放因子解码为摄氏度。</w:t>
      </w:r>
    </w:p>
    <w:p>
      <w:r>
        <w:rPr>
          <w:rFonts w:ascii="Times New Roman" w:hAnsi="Times New Roman" w:eastAsia="Songti SC"/>
        </w:rPr>
        <w:t>版本化源适配器提取唯一的垂向层和时间层，共享YAML契约进一步完成维度声明、</w:t>
      </w:r>
      <w:r>
        <w:rPr>
          <w:rFonts w:ascii="Consolas" w:hAnsi="Consolas" w:eastAsia="Songti SC"/>
        </w:rPr>
        <w:t>0°～360°</w:t>
      </w:r>
      <w:r>
        <w:rPr>
          <w:rFonts w:ascii="Times New Roman" w:hAnsi="Times New Roman" w:eastAsia="Songti SC"/>
        </w:rPr>
        <w:t>至</w:t>
      </w:r>
      <w:r>
        <w:rPr>
          <w:rFonts w:ascii="Consolas" w:hAnsi="Consolas" w:eastAsia="Songti SC"/>
        </w:rPr>
        <w:t>[−180°, 180°)</w:t>
      </w:r>
      <w:r>
        <w:rPr>
          <w:rFonts w:ascii="Times New Roman" w:hAnsi="Times New Roman" w:eastAsia="Songti SC"/>
        </w:rPr>
        <w:t>的经度重排、有效范围控制和缺失值策略，生成</w:t>
      </w:r>
      <w:r>
        <w:rPr>
          <w:rFonts w:ascii="Consolas" w:hAnsi="Consolas" w:eastAsia="Songti SC"/>
        </w:rPr>
        <w:t>SST_OISST_4X_1D_20220225_V1</w:t>
      </w:r>
      <w:r>
        <w:rPr>
          <w:rFonts w:ascii="Times New Roman" w:hAnsi="Times New Roman" w:eastAsia="Songti SC"/>
        </w:rPr>
        <w:t>标准化数据。</w:t>
      </w:r>
    </w:p>
    <w:p>
      <w:r>
        <w:rPr>
          <w:rFonts w:ascii="Times New Roman" w:hAnsi="Times New Roman" w:eastAsia="Songti SC"/>
        </w:rPr>
        <w:t xml:space="preserve">独立参考流程直接读取未缩放的Int16存储值，根据原始 NetCDF 变量属性 </w:t>
      </w:r>
      <w:r>
        <w:rPr>
          <w:rFonts w:ascii="Consolas" w:hAnsi="Consolas" w:eastAsia="Songti SC"/>
        </w:rPr>
        <w:t>scale_factor</w:t>
      </w:r>
      <w:r>
        <w:rPr>
          <w:rFonts w:ascii="Times New Roman" w:hAnsi="Times New Roman" w:eastAsia="Songti SC"/>
        </w:rPr>
        <w:t>、</w:t>
      </w:r>
      <w:r>
        <w:rPr>
          <w:rFonts w:ascii="Consolas" w:hAnsi="Consolas" w:eastAsia="Songti SC"/>
        </w:rPr>
        <w:t>add_offset</w:t>
      </w:r>
      <w:r>
        <w:rPr>
          <w:rFonts w:ascii="Times New Roman" w:hAnsi="Times New Roman" w:eastAsia="Songti SC"/>
        </w:rPr>
        <w:t xml:space="preserve"> 和 </w:t>
      </w:r>
      <w:r>
        <w:rPr>
          <w:rFonts w:ascii="Consolas" w:hAnsi="Consolas" w:eastAsia="Songti SC"/>
        </w:rPr>
        <w:t>_FillValue</w:t>
      </w:r>
      <w:r>
        <w:rPr>
          <w:rFonts w:ascii="Times New Roman" w:hAnsi="Times New Roman" w:eastAsia="Songti SC"/>
        </w:rPr>
        <w:t xml:space="preserve"> 构造物理值与缺失值掩膜，并独立计算目标经度索引。参考结果记录全域统计量、10个确定性有效格点和10个缺失格点。标准化数据连续生成3次，逐点比较坐标、有效值掩膜和物理值；随后由权威文件生成包含逻辑路径、镜像地址、字节数和SHA-256的目录条目，通过回环HTTP执行事务式下载，并以统一读取接口完成全域网格逐点核对。</w:t>
      </w:r>
    </w:p>
    <w:p>
      <w:pPr>
        <w:pStyle w:val="Heading2"/>
      </w:pPr>
      <w:r>
        <w:rPr>
          <w:rFonts w:ascii="Times New Roman" w:hAnsi="Times New Roman" w:eastAsia="Songti SC"/>
        </w:rPr>
        <w:t>3.2 ELEV与LAI的直接NetCDF分发效率评价</w:t>
      </w:r>
    </w:p>
    <w:p>
      <w:r>
        <w:rPr>
          <w:rFonts w:ascii="Times New Roman" w:hAnsi="Times New Roman" w:eastAsia="Songti SC"/>
        </w:rPr>
        <w:t>直接NetCDF分发效率采用二维静态高程（ELEV）</w:t>
      </w:r>
      <w:r>
        <w:rPr>
          <w:rFonts w:ascii="Consolas" w:hAnsi="Consolas" w:eastAsia="Songti SC"/>
        </w:rPr>
        <w:t>ELEV_4X_1Y_V1</w:t>
      </w:r>
      <w:r>
        <w:rPr>
          <w:rFonts w:ascii="Times New Roman" w:hAnsi="Times New Roman" w:eastAsia="Songti SC"/>
        </w:rPr>
        <w:t>和三维8日叶面积指数（LAI）</w:t>
      </w:r>
      <w:r>
        <w:rPr>
          <w:rFonts w:ascii="Consolas" w:hAnsi="Consolas" w:eastAsia="Songti SC"/>
        </w:rPr>
        <w:t>LAI_MODIS_2X_8D_2020_V1</w:t>
      </w:r>
      <w:r>
        <w:rPr>
          <w:rFonts w:ascii="Times New Roman" w:hAnsi="Times New Roman" w:eastAsia="Songti SC"/>
        </w:rPr>
        <w:t>进行分析，代表不同规模和维度的内部压缩数据集。每个标准NetCDF分别以原始</w:t>
      </w:r>
      <w:r>
        <w:rPr>
          <w:rFonts w:ascii="Consolas" w:hAnsi="Consolas" w:eastAsia="Songti SC"/>
        </w:rPr>
        <w:t>.nc</w:t>
      </w:r>
      <w:r>
        <w:rPr>
          <w:rFonts w:ascii="Times New Roman" w:hAnsi="Times New Roman" w:eastAsia="Songti SC"/>
        </w:rPr>
        <w:t>和包含同一文件的</w:t>
      </w:r>
      <w:r>
        <w:rPr>
          <w:rFonts w:ascii="Consolas" w:hAnsi="Consolas" w:eastAsia="Songti SC"/>
        </w:rPr>
        <w:t>tar.gz</w:t>
      </w:r>
      <w:r>
        <w:rPr>
          <w:rFonts w:ascii="Times New Roman" w:hAnsi="Times New Roman" w:eastAsia="Songti SC"/>
        </w:rPr>
        <w:t>分发，对照归档采用gzip级别6。两种形式解包后的NetCDF具有相同SHA-256，据此量化省去外层打包与解包带来的时间和临时空间收益。</w:t>
      </w:r>
    </w:p>
    <w:p>
      <w:r>
        <w:rPr>
          <w:rFonts w:ascii="Times New Roman" w:hAnsi="Times New Roman" w:eastAsia="Songti SC"/>
        </w:rPr>
        <w:t>性能分析在Windows（环境A）和macOS（环境B）中采用回环HTTP服务。每个“数据×分发形式”组合经过缓存预热后按随机顺序测量10次，记录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Songti SC"/>
        </w:rPr>
        <w:t>3.3 多镜像获取与内容完整性</w:t>
      </w:r>
    </w:p>
    <w:p>
      <w:r>
        <w:rPr>
          <w:rFonts w:ascii="Times New Roman" w:hAnsi="Times New Roman" w:eastAsia="Songti SC"/>
        </w:rPr>
        <w:t>数据目录管理流程涵盖首次建立、版本更新、目录同步、数据集获取、状态查询和历史数据整理。代表性目录包含不同版本的</w:t>
      </w:r>
      <w:r>
        <w:rPr>
          <w:rFonts w:ascii="Consolas" w:hAnsi="Consolas" w:eastAsia="Songti SC"/>
        </w:rPr>
        <w:t>Artifacts.yaml</w:t>
      </w:r>
      <w:r>
        <w:rPr>
          <w:rFonts w:ascii="Times New Roman" w:hAnsi="Times New Roman" w:eastAsia="Songti SC"/>
        </w:rPr>
        <w:t>、多个NetCDF数据集和两个镜像端点，并覆盖目录更新、单数据集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Songti SC"/>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中科大校内网机构 FTP与Zenodo公共存储的访问进一步呈现机构镜像和公共镜像的互补分发特征与内容一致性；完整场景矩阵列于补充材料S6。</w:t>
      </w:r>
    </w:p>
    <w:p>
      <w:r>
        <w:rPr>
          <w:rFonts w:ascii="Times New Roman" w:hAnsi="Times New Roman" w:eastAsia="Songti SC"/>
        </w:rPr>
        <w:t>镜像访问实验选取4个同时具有FTP和Zenodo地址且已登记</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的代表性标签，对各文件—镜像组合开展重复下载，记录候选顺序、传输时间、字节数和SHA-256。公共网络场景刻画Zenodo镜像获取特征；中科大校内网实验对FTP与Zenodo执行同文件只读下载，共形成24次完整性记录。实验数据与环境信息随可复现材料归档。</w:t>
      </w:r>
    </w:p>
    <w:p>
      <w:pPr>
        <w:pStyle w:val="Heading2"/>
      </w:pPr>
      <w:r>
        <w:rPr>
          <w:rFonts w:ascii="Times New Roman" w:hAnsi="Times New Roman" w:eastAsia="Songti SC"/>
        </w:rPr>
        <w:t>3.4 统一读取与模式输入组织</w:t>
      </w:r>
    </w:p>
    <w:p>
      <w:r>
        <w:rPr>
          <w:rFonts w:ascii="Times New Roman" w:hAnsi="Times New Roman" w:eastAsia="Songti SC"/>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rPr>
        <w:t>真实气象案例使用同一年度的8类ERA5标准化数据[6]：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rPr>
        <w:t>变量的</w:t>
      </w:r>
      <w:r>
        <w:rPr>
          <w:rFonts w:ascii="Consolas" w:hAnsi="Consolas" w:eastAsia="Songti SC"/>
        </w:rPr>
        <w:t>lon×lat×ind</w:t>
      </w:r>
      <w:r>
        <w:rPr>
          <w:rFonts w:ascii="Times New Roman" w:hAnsi="Times New Roman" w:eastAsia="Songti SC"/>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Songti SC"/>
        </w:rPr>
        <w:t>3.5 跨操作系统运行一致性设计</w:t>
      </w:r>
    </w:p>
    <w:p>
      <w:r>
        <w:rPr>
          <w:rFonts w:ascii="Times New Roman" w:hAnsi="Times New Roman" w:eastAsia="Songti SC"/>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Songti SC"/>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Songti SC"/>
        </w:rPr>
        <w:t>4 结果</w:t>
      </w:r>
    </w:p>
    <w:p>
      <w:r>
        <w:rPr>
          <w:rFonts w:ascii="Times New Roman" w:hAnsi="Times New Roman" w:eastAsia="Songti SC"/>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rPr>
        <w:t>4.1 数据生产与标准化及OISST结果</w:t>
      </w:r>
    </w:p>
    <w:p>
      <w:pPr>
        <w:pStyle w:val="Heading3"/>
      </w:pPr>
      <w:r>
        <w:rPr>
          <w:rFonts w:ascii="Times New Roman" w:hAnsi="Times New Roman" w:eastAsia="Songti SC"/>
        </w:rPr>
        <w:t>4.1.1 共享生产契约与质量控制结果</w:t>
      </w:r>
    </w:p>
    <w:p>
      <w:r>
        <w:rPr>
          <w:rFonts w:ascii="Times New Roman" w:hAnsi="Times New Roman" w:eastAsia="Songti SC"/>
        </w:rPr>
        <w:t>31组处理实例覆盖维度、坐标、数值、缺失值填补、配置、输出和空间方向控制，其中29组非交互实例在三系统持续集成环境中获得一致的数据集结构和逐点数值结果；人工空间审核分别接受正向图并识别南北反转图，与预设方向结果一致。数据贡献案例进一步贯通YAML配置、标准化数据生成、目录登记和下游读取，生成数据集与参考数组逐点一致，目录中的文件字节数和SHA-256与数据集相符。</w:t>
      </w:r>
    </w:p>
    <w:p>
      <w:r>
        <w:rPr>
          <w:rFonts w:ascii="Times New Roman" w:hAnsi="Times New Roman" w:eastAsia="Songti SC"/>
        </w:rPr>
        <w:t>ELEV补充案例使用已通过文件大小和SHA-256校验的</w:t>
      </w:r>
      <w:r>
        <w:rPr>
          <w:rFonts w:ascii="Consolas" w:hAnsi="Consolas" w:eastAsia="Songti SC"/>
        </w:rPr>
        <w:t>ELEV_4X_1Y_V1.nc</w:t>
      </w:r>
      <w:r>
        <w:rPr>
          <w:rFonts w:ascii="Times New Roman" w:hAnsi="Times New Roman" w:eastAsia="Songti SC"/>
        </w:rPr>
        <w:t>。该文件为1440×720、全域有效，有限值范围为−415.5～5 357.7002 m；GriddingMachine全域网格读取与NetCDF底层Float32数组逐点一致。使用显式标准维度、</w:t>
      </w:r>
      <w:r>
        <w:rPr>
          <w:rFonts w:ascii="Consolas" w:hAnsi="Consolas" w:eastAsia="Songti SC"/>
        </w:rPr>
        <w:t>KEEP_AS_IS</w:t>
      </w:r>
      <w:r>
        <w:rPr>
          <w:rFonts w:ascii="Times New Roman" w:hAnsi="Times New Roman" w:eastAsia="Songti SC"/>
        </w:rPr>
        <w:t>和原值保持配置连续处理3次，三次</w:t>
      </w:r>
      <w:r>
        <w:rPr>
          <w:rFonts w:ascii="Consolas" w:hAnsi="Consolas" w:eastAsia="Songti SC"/>
        </w:rPr>
        <w:t>data/lon/lat</w:t>
      </w:r>
      <w:r>
        <w:rPr>
          <w:rFonts w:ascii="Times New Roman" w:hAnsi="Times New Roman" w:eastAsia="Songti SC"/>
        </w:rPr>
        <w:t>均与输入一致，输出文件SHA-256也彼此相同，表明标准化数据经过统一读取和生产流水线后保持科学数组及坐标。</w:t>
      </w:r>
    </w:p>
    <w:p>
      <w:pPr>
        <w:pStyle w:val="Heading3"/>
      </w:pPr>
      <w:r>
        <w:rPr>
          <w:rFonts w:ascii="Times New Roman" w:hAnsi="Times New Roman" w:eastAsia="Songti SC"/>
        </w:rPr>
        <w:t>4.1.2 OISST异构数据集标准化结果</w:t>
      </w:r>
    </w:p>
    <w:p>
      <w:r>
        <w:rPr>
          <w:rFonts w:ascii="Times New Roman" w:hAnsi="Times New Roman" w:eastAsia="Songti SC"/>
        </w:rPr>
        <w:t>OISST案例展示了共享生产契约对异构地学源数据的组织能力。原始</w:t>
      </w:r>
      <w:r>
        <w:rPr>
          <w:rFonts w:ascii="Consolas" w:hAnsi="Consolas" w:eastAsia="Songti SC"/>
        </w:rPr>
        <w:t>sst</w:t>
      </w:r>
      <w:r>
        <w:rPr>
          <w:rFonts w:ascii="Times New Roman" w:hAnsi="Times New Roman" w:eastAsia="Songti SC"/>
        </w:rPr>
        <w:t>变量在Julia读取路径中呈现为1440×720×1×1的</w:t>
      </w:r>
      <w:r>
        <w:rPr>
          <w:rFonts w:ascii="Consolas" w:hAnsi="Consolas" w:eastAsia="Songti SC"/>
        </w:rPr>
        <w:t>lon×lat×zlev×time</w:t>
      </w:r>
      <w:r>
        <w:rPr>
          <w:rFonts w:ascii="Times New Roman" w:hAnsi="Times New Roman" w:eastAsia="Songti SC"/>
        </w:rPr>
        <w:t>数组，经单例层提取、Int16物理值解码和经度重排后形成1440×720标准化数据。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Songti SC"/>
        </w:rPr>
        <w:t>标准化数据连续生成3次，科学数组、坐标和文件SHA-256均保持一致。生成文件为997 006字节，目录条目自动登记相同的字节数和SHA-256；经回环HTTP事务式下载后，正式文件摘要与目录完全一致，传输临时文件全部完成回收。统一读取接口获得的全域网格数组与独立参考逐点一致，验证了从源数据、共享YAML生产、目录登记到标准读取的端到端数据链路。</w:t>
      </w:r>
    </w:p>
    <w:p>
      <w:pPr>
        <w:jc w:val="center"/>
      </w:pPr>
      <w:r>
        <w:drawing>
          <wp:inline xmlns:a="http://schemas.openxmlformats.org/drawingml/2006/main" xmlns:pic="http://schemas.openxmlformats.org/drawingml/2006/picture">
            <wp:extent cx="5400000" cy="3628433"/>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628433"/>
                    </a:xfrm>
                    <a:prstGeom prst="rect"/>
                  </pic:spPr>
                </pic:pic>
              </a:graphicData>
            </a:graphic>
          </wp:inline>
        </w:drawing>
      </w:r>
    </w:p>
    <w:p>
      <w:pPr>
        <w:ind w:firstLine="0"/>
      </w:pPr>
      <w:r>
        <w:rPr>
          <w:rFonts w:ascii="Times New Roman" w:hAnsi="Times New Roman" w:eastAsia="Songti SC"/>
          <w:b/>
        </w:rPr>
        <w:t>图2 OISST V2.1数据集标准化结果</w:t>
      </w:r>
      <w:r>
        <w:rPr>
          <w:rFonts w:ascii="Times New Roman" w:hAnsi="Times New Roman" w:eastAsia="Songti SC"/>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ind w:firstLine="0"/>
      </w:pPr>
      <w:r>
        <w:rPr>
          <w:rFonts w:ascii="Times New Roman" w:hAnsi="Times New Roman" w:eastAsia="Songti SC"/>
          <w:b/>
        </w:rPr>
        <w:t>Fig. 2 Standardization results for the OISST V2.1 dataset.</w:t>
      </w:r>
      <w:r>
        <w:rPr>
          <w:rFonts w:ascii="Times New Roman" w:hAnsi="Times New Roman" w:eastAsia="Songti SC"/>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dataset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rPr>
        <w:t>4.2 ELEV与LAI的直接NetCDF分发效率</w:t>
      </w:r>
    </w:p>
    <w:p>
      <w:r>
        <w:rPr>
          <w:rFonts w:ascii="Times New Roman" w:hAnsi="Times New Roman" w:eastAsia="Songti SC"/>
        </w:rPr>
        <w:t>按照第3.2节的相同输入和测量协议，环境A中直接NetCDF相对外层</w:t>
      </w:r>
      <w:r>
        <w:rPr>
          <w:rFonts w:ascii="Consolas" w:hAnsi="Consolas" w:eastAsia="Songti SC"/>
        </w:rPr>
        <w:t>tar.gz</w:t>
      </w:r>
      <w:r>
        <w:rPr>
          <w:rFonts w:ascii="Times New Roman" w:hAnsi="Times New Roman" w:eastAsia="Songti SC"/>
        </w:rPr>
        <w:t>将ELEV和LAI的端到端中位时间分别由40.503和222.297 ms降至20.929和38.100 ms，降幅为48.3%和82.9%；环境B中的相应降幅分别为53.6%和69.2%（图3）。两个数据文件的传输字节分别增加6.43%和2.16%，逻辑临时占用分别减少约48%和49%。80次SHA-256摘要核验结果一致。</w:t>
      </w:r>
    </w:p>
    <w:p>
      <w:r>
        <w:rPr>
          <w:rFonts w:ascii="Times New Roman" w:hAnsi="Times New Roman" w:eastAsia="Songti SC"/>
        </w:rPr>
        <w:t>两文件均已采用NetCDF内部zlib压缩级别4，对照归档采用gzip级别6。在所测文件和缓存预热条件下，直接NetCDF以较小的传输字节增量减少了解包及临时文件共存开销，缩短了从请求到首次读取数据的路径。</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Songti SC"/>
          <w:b/>
        </w:rPr>
        <w:t>图3 ELEV和LAI数据集采用直接NetCDF与外层tar.gz分发的端到端时间比较</w:t>
      </w:r>
      <w:r>
        <w:rPr>
          <w:rFonts w:ascii="Times New Roman" w:hAnsi="Times New Roman" w:eastAsia="Songti SC"/>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rPr>
        <w:t>tar.gz</w:t>
      </w:r>
      <w:r>
        <w:rPr>
          <w:rFonts w:ascii="Times New Roman" w:hAnsi="Times New Roman" w:eastAsia="Songti SC"/>
        </w:rPr>
        <w:t>归档的中位时间降幅。</w:t>
      </w:r>
    </w:p>
    <w:p>
      <w:pPr>
        <w:ind w:firstLine="0"/>
      </w:pPr>
      <w:r>
        <w:rPr>
          <w:rFonts w:ascii="Times New Roman" w:hAnsi="Times New Roman" w:eastAsia="Songti SC"/>
          <w:b/>
        </w:rPr>
        <w:t>Fig. 3 End-to-end distribution time for the ELEV and LAI datasets using direct NetCDF and external `tar.gz` archives.</w:t>
      </w:r>
      <w:r>
        <w:rPr>
          <w:rFonts w:ascii="Times New Roman" w:hAnsi="Times New Roman" w:eastAsia="Songti SC"/>
        </w:rPr>
        <w:t xml:space="preserve"> (a) The two-dimensional ELEV dataset; (b) the three-dimensional LAI dataset.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rPr>
        <w:t>tar.gz</w:t>
      </w:r>
      <w:r>
        <w:rPr>
          <w:rFonts w:ascii="Times New Roman" w:hAnsi="Times New Roman" w:eastAsia="Songti SC"/>
        </w:rPr>
        <w:t xml:space="preserve"> archives.</w:t>
      </w:r>
    </w:p>
    <w:p>
      <w:pPr>
        <w:pStyle w:val="Heading2"/>
      </w:pPr>
      <w:r>
        <w:rPr>
          <w:rFonts w:ascii="Times New Roman" w:hAnsi="Times New Roman" w:eastAsia="Songti SC"/>
        </w:rPr>
        <w:t>4.3 目录管理与事务式多镜像分发</w:t>
      </w:r>
    </w:p>
    <w:p>
      <w:r>
        <w:rPr>
          <w:rFonts w:ascii="Times New Roman" w:hAnsi="Times New Roman" w:eastAsia="Songti SC"/>
        </w:rPr>
        <w:t>目录与数据获取模块将目录初始化、事务更新、数据集同步、镜像获取、状态查询和历史数据整理组织为统一的数据维护接口。独立目录使数据集能够随镜像和版本持续更新，事务缓存区与正式数据区的分层机制则将传输过程与标准化数据分离，使上一有效目录和已发布数据集在目录更新与镜像切换过程中保持稳定。</w:t>
      </w:r>
    </w:p>
    <w:p>
      <w:r>
        <w:rPr>
          <w:rFonts w:ascii="Times New Roman" w:hAnsi="Times New Roman" w:eastAsia="Songti SC"/>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Songti SC"/>
        </w:rPr>
        <w:t>在公共网络场景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Songti SC"/>
        </w:rPr>
        <w:t>中科大校内网双镜像实验是另一组独立记录：4个数据集分别从FTP和Zenodo重复获取3次，两类镜像各形成12次下载，共24次结果，均达到登记字节数并通过SHA-256核验。在本组中科大校内网观测中，延迟辅助排序与实际传输顺序一致，机构镜像与公共镜像提供了内容一致的分发副本；分数据集传输时间与网络记录列于补充材料。</w:t>
      </w:r>
    </w:p>
    <w:p>
      <w:r>
        <w:rPr>
          <w:rFonts w:ascii="Times New Roman" w:hAnsi="Times New Roman" w:eastAsia="Songti SC"/>
        </w:rPr>
        <w:t>ERA5降水数据的单位修订进一步呈现逻辑标签与物理文件的解耦：逻辑标签</w:t>
      </w:r>
      <w:r>
        <w:rPr>
          <w:rFonts w:ascii="Consolas" w:hAnsi="Consolas" w:eastAsia="Songti SC"/>
        </w:rPr>
        <w:t>PPT_ERA5_1X_1H_2020_V1</w:t>
      </w:r>
      <w:r>
        <w:rPr>
          <w:rFonts w:ascii="Times New Roman" w:hAnsi="Times New Roman" w:eastAsia="Songti SC"/>
        </w:rPr>
        <w:t>保持稳定，目录将其物理URL指向</w:t>
      </w:r>
      <w:r>
        <w:rPr>
          <w:rFonts w:ascii="Consolas" w:hAnsi="Consolas" w:eastAsia="Songti SC"/>
        </w:rPr>
        <w:t>V1_R1.nc</w:t>
      </w:r>
      <w:r>
        <w:rPr>
          <w:rFonts w:ascii="Times New Roman" w:hAnsi="Times New Roman" w:eastAsia="Songti SC"/>
        </w:rPr>
        <w:t>并登记新的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Songti SC"/>
        </w:rPr>
        <w:t>4.4 统一读取与模式输入组织</w:t>
      </w:r>
    </w:p>
    <w:p>
      <w:r>
        <w:rPr>
          <w:rFonts w:ascii="Times New Roman" w:hAnsi="Times New Roman" w:eastAsia="Songti SC"/>
        </w:rPr>
        <w:t>陆面案例使用2020年第二套陆面参数集合的14类标准化数据，文件大小、来源摘要和SHA-256均通过核验。US-NR1站点映射至40.5°N、105.5°W的规则格点，参数融合接口组织34个模式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Songti SC"/>
        </w:rPr>
        <w:t>真实气象案例读取2020年8类ERA5标准化数据，八文件合计12 575 376 138字节；各</w:t>
      </w:r>
      <w:r>
        <w:rPr>
          <w:rFonts w:ascii="Consolas" w:hAnsi="Consolas" w:eastAsia="Songti SC"/>
        </w:rPr>
        <w:t>data</w:t>
      </w:r>
      <w:r>
        <w:rPr>
          <w:rFonts w:ascii="Times New Roman" w:hAnsi="Times New Roman" w:eastAsia="Songti SC"/>
        </w:rPr>
        <w:t>变量均为</w:t>
      </w:r>
      <w:r>
        <w:rPr>
          <w:rFonts w:ascii="Consolas" w:hAnsi="Consolas" w:eastAsia="Songti SC"/>
        </w:rPr>
        <w:t>lon×lat×ind</w:t>
      </w:r>
      <w:r>
        <w:rPr>
          <w:rFonts w:ascii="Times New Roman" w:hAnsi="Times New Roman" w:eastAsia="Songti SC"/>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Songti SC"/>
        </w:rPr>
        <w:t>FDOY</w:t>
      </w:r>
      <w:r>
        <w:rPr>
          <w:rFonts w:ascii="Times New Roman" w:hAnsi="Times New Roman" w:eastAsia="Songti SC"/>
        </w:rPr>
        <w:t>严格递增且与独立公式逐点一致。气象驱动组织形成</w:t>
      </w:r>
      <w:r>
        <w:rPr>
          <w:rFonts w:ascii="Consolas" w:hAnsi="Consolas" w:eastAsia="Songti SC"/>
        </w:rPr>
        <w:t>FDOY</w:t>
      </w:r>
      <w:r>
        <w:rPr>
          <w:rFonts w:ascii="Times New Roman" w:hAnsi="Times New Roman" w:eastAsia="Songti SC"/>
        </w:rPr>
        <w:t>和8类气象共9个字段，Emerald适配后扩展为16个模式驱动字段；真实陆面参数与真实气象共同完成模式初始化和60 s首步计算，大气与土壤关键状态均保持有限值。</w:t>
      </w:r>
    </w:p>
    <w:p>
      <w:r>
        <w:rPr>
          <w:rFonts w:ascii="Times New Roman" w:hAnsi="Times New Roman" w:eastAsia="Songti SC"/>
        </w:rPr>
        <w:t>量纲审计进一步表明，PPT全年累计值为0.496409 m水层，即496.409 mm。该数值尺度与ERA5逐小时累计降水的米制表达[8]及Emerald由水层厚度转换为摩尔通量的适配关系一致。据此，标准NetCDF中的降水单位属性统一为</w:t>
      </w:r>
      <w:r>
        <w:rPr>
          <w:rFonts w:ascii="Consolas" w:hAnsi="Consolas" w:eastAsia="Songti SC"/>
        </w:rPr>
        <w:t>m</w:t>
      </w:r>
      <w:r>
        <w:rPr>
          <w:rFonts w:ascii="Times New Roman" w:hAnsi="Times New Roman" w:eastAsia="Songti SC"/>
        </w:rPr>
        <w:t>，使数据元信息、数值尺度和模式换算形成一致的量纲链条。真实年度案例由此覆盖格点提取、时间轴构建、量纲衔接和模式首步计算等主要接口环节。</w:t>
      </w:r>
    </w:p>
    <w:p>
      <w:pPr>
        <w:pStyle w:val="Heading2"/>
      </w:pPr>
      <w:r>
        <w:rPr>
          <w:rFonts w:ascii="Times New Roman" w:hAnsi="Times New Roman" w:eastAsia="Songti SC"/>
        </w:rPr>
        <w:t>4.5 跨操作系统运行一致性结果</w:t>
      </w:r>
    </w:p>
    <w:p>
      <w:r>
        <w:rPr>
          <w:rFonts w:ascii="Times New Roman" w:hAnsi="Times New Roman" w:eastAsia="Songti SC"/>
        </w:rPr>
        <w:t>Windows、macOS和Linux持续集成环境分别完成29组非交互生产实例、40次确定性分发测量和65次镜像状态核对，数据集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Songti SC"/>
        </w:rPr>
        <w:t>Windows和macOS本地环境进一步完成ELEV/LAI性能测量及镜像故障场景，独立公共网络记录完成Zenodo内容核验；中科大校内网环境完成FTP—Zenodo同文件对照，US-NR1案例完成真实陆面与气象数据集的模式输入组织。持续集成、独立环境观测和真实数据案例共同构成分层复现证据，具体系统—模块对应关系列于补充材料S5。</w:t>
      </w:r>
    </w:p>
    <w:p>
      <w:pPr>
        <w:pStyle w:val="Heading1"/>
      </w:pPr>
      <w:r>
        <w:rPr>
          <w:rFonts w:ascii="Times New Roman" w:hAnsi="Times New Roman" w:eastAsia="Songti SC"/>
        </w:rPr>
        <w:t>5 讨论</w:t>
      </w:r>
    </w:p>
    <w:p>
      <w:pPr>
        <w:pStyle w:val="Heading2"/>
      </w:pPr>
      <w:r>
        <w:rPr>
          <w:rFonts w:ascii="Times New Roman" w:hAnsi="Times New Roman" w:eastAsia="Songti SC"/>
        </w:rPr>
        <w:t>5.1 相对2022版的更新与科研用途</w:t>
      </w:r>
    </w:p>
    <w:p>
      <w:r>
        <w:rPr>
          <w:rFonts w:ascii="Times New Roman" w:hAnsi="Times New Roman" w:eastAsia="Songti SC"/>
        </w:rPr>
        <w:t>2022版GriddingMachine已建立统一网格、变量约定、标签访问和多语言接口[4]。本轮更新进一步把数据源专用处理规则整理为共享配置，将数据目录与软件包分开维护，并将标准网格读取延伸到陆面参数和气象驱动组织。目录审计时共登记1179个数据条目，均配置机构FTP地址，部分条目另有Zenodo镜像；本文的模式输入案例使用14类陆面数据和8类ERA5数据，实验覆盖框架关键路径和代表性数据集，不将这些案例等同于全目录数据集的逐项验证。其科研用途在于减少不同数据集和模式之间重复编写转换、下载与接口程序的工作，使数据修订能够在明确的配置、目录和文件记录下进行。</w:t>
      </w:r>
    </w:p>
    <w:p>
      <w:r>
        <w:rPr>
          <w:rFonts w:ascii="Times New Roman" w:hAnsi="Times New Roman" w:eastAsia="Songti SC"/>
        </w:rPr>
        <w:t>OISST案例说明，共享流程可以通过源适配器处理单例维度、存储缩放和经度范围差异，并保留与独立参考逐点核对的路径。ERA5降水修订则表明，逻辑标签可以继续供下游调用，实际文件位置和完整性信息在目录中更新。为重现某次模式计算，研究人员需要同时保存当时的目录、文件摘要和代码版本；稳定标签用于简化调用，版本记录用于确定实际使用的数据。</w:t>
      </w:r>
    </w:p>
    <w:p>
      <w:pPr>
        <w:pStyle w:val="Heading2"/>
      </w:pPr>
      <w:r>
        <w:rPr>
          <w:rFonts w:ascii="Times New Roman" w:hAnsi="Times New Roman" w:eastAsia="Songti SC"/>
        </w:rPr>
        <w:t>5.2 分发效率与科学数据质量</w:t>
      </w:r>
    </w:p>
    <w:p>
      <w:r>
        <w:rPr>
          <w:rFonts w:ascii="Times New Roman" w:hAnsi="Times New Roman" w:eastAsia="Songti SC"/>
        </w:rPr>
        <w:t>直接NetCDF减少了单文件外层打包和解包的步骤。对于本文测试的两个内部压缩文件，直接分发虽增加少量传输字节，却减少临时占用，并缩短缓存预热后的端到端访问时间。分发方式的选择应结合传输量、首次读取时间和本地存储需求。</w:t>
      </w:r>
    </w:p>
    <w:p>
      <w:r>
        <w:rPr>
          <w:rFonts w:ascii="Times New Roman" w:hAnsi="Times New Roman" w:eastAsia="Songti SC"/>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rPr>
        <w:t>5.3 从标准网格数据到模式输入</w:t>
      </w:r>
    </w:p>
    <w:p>
      <w:r>
        <w:rPr>
          <w:rFonts w:ascii="Times New Roman" w:hAnsi="Times New Roman" w:eastAsia="Songti SC"/>
        </w:rPr>
        <w:t>统一NetCDF格式为数据复用提供基础，模式运行还需要格点对应、参数字段组合、时间轴构建和单位换算。US-NR1案例中，多类陆面数据和逐时气象驱动经过这些步骤形成Emerald所需的输入，应用层字段与底层读取逐点一致，并完成初始化与60 s首步计算。这些结果说明本文数据组织方法能够与既定模式接口衔接。</w:t>
      </w:r>
    </w:p>
    <w:p>
      <w:r>
        <w:rPr>
          <w:rFonts w:ascii="Times New Roman" w:hAnsi="Times New Roman" w:eastAsia="Songti SC"/>
        </w:rPr>
        <w:t>这一流程可作为其他站点、年份和模式的数据接入参考。迁移时应根据目标模式重新确认空间代表性、时间分辨率、变量定义和单位关系；长期模拟与观测比较则用于进一步评价模式运行效果。Julia主流程与非Julia下载入口分别服务输入组织和跨语言文件获取，研究人员可按已有科研程序的需求选择调用方式。</w:t>
      </w:r>
    </w:p>
    <w:p>
      <w:pPr>
        <w:pStyle w:val="Heading2"/>
      </w:pPr>
      <w:r>
        <w:rPr>
          <w:rFonts w:ascii="Times New Roman" w:hAnsi="Times New Roman" w:eastAsia="Songti SC"/>
        </w:rPr>
        <w:t>5.4 与相关数据基础设施的关系及扩展方向</w:t>
      </w:r>
    </w:p>
    <w:p>
      <w:r>
        <w:rPr>
          <w:rFonts w:ascii="Times New Roman" w:hAnsi="Times New Roman" w:eastAsia="Songti SC"/>
        </w:rPr>
        <w:t>NetCDF/CF提供多维数据表达与元数据约定[2,5]，地球系统数据立方体强调多变量时空数据的联合组织与分析[9]。GriddingMachine在这些基础上固定规则网格、变量命名和数据标签，使不同来源的数据能够进入一致的本地读取流程。其核心实现使用Julia[10]，通过可组合的数据处理与读取接口连接标准化过程和模式程序。</w:t>
      </w:r>
    </w:p>
    <w:p>
      <w:r>
        <w:rPr>
          <w:rFonts w:ascii="Times New Roman" w:hAnsi="Times New Roman" w:eastAsia="Songti SC"/>
        </w:rPr>
        <w:t>Google Earth Engine侧重云端遥感数据访问与计算[3]，ESGF侧重分布式气候模式数据发现和访问[11]，Pangeo及Pangeo Forge支持云端数据组织与可复用的处理配方[12,13]。GriddingMachine面向固定版本、离线缓存和本地模式调用，利用共享配置、数据目录和模式输入接口衔接这些环节。与上述平台的关系主要体现为科研工作流中的分工；本文的本地分发实验也不构成与云端平台的性能比较。</w:t>
      </w:r>
    </w:p>
    <w:p>
      <w:r>
        <w:rPr>
          <w:rFonts w:ascii="Times New Roman" w:hAnsi="Times New Roman" w:eastAsia="Songti SC"/>
        </w:rPr>
        <w:t>国内地球系统科学数据共享研究强调规范分类和目录建设[14]；Pooch提供科研文件获取与管理工具[15]，STAC提供地理空间数据的目录描述规范[16]。GriddingMachine进一步约定标准网格数据和模式输入的组织方式，为模式研究中的多源数据组合提供统一入口。后续可在保留现有读取方式的同时，加强与通用目录和数据获取工具的衔接。</w:t>
      </w:r>
    </w:p>
    <w:p>
      <w:r>
        <w:rPr>
          <w:rFonts w:ascii="Times New Roman" w:hAnsi="Times New Roman" w:eastAsia="Songti SC"/>
        </w:rPr>
        <w:t>持续维护需要兼顾软件版本、数据出处和可引用性。科研软件引用原则[17]、FAIR4RS[18]和TRUST[19]分别为软件识别、复用和资源库维护提供参考，国内国家科学数据中心的FAIR实践也强调元数据与使用信息的重要性[20]。当前跨系统测试提供了固定依赖下的运行一致性证据；后续重点是完善数据目录与镜像登记、归档配置和实验环境，并扩展非规则网格源适配及更多模式接口，使数据更新和科研复用保持可追溯。</w:t>
      </w:r>
    </w:p>
    <w:p>
      <w:pPr>
        <w:pStyle w:val="Heading1"/>
      </w:pPr>
      <w:r>
        <w:rPr>
          <w:rFonts w:ascii="Times New Roman" w:hAnsi="Times New Roman" w:eastAsia="Songti SC"/>
        </w:rPr>
        <w:t>6 结论</w:t>
      </w:r>
    </w:p>
    <w:p>
      <w:r>
        <w:rPr>
          <w:rFonts w:ascii="Times New Roman" w:hAnsi="Times New Roman" w:eastAsia="Songti SC"/>
        </w:rPr>
        <w:t>本文面向地球系统模式对全球网格数据的使用需求，在2022版GriddingMachine基础上完善了数据预处理、分发和读取流程。共享YAML配置统一描述源数据转换规则，数据目录集中记录标签、镜像和完整性信息，统一读取接口将标准化数据组织为陆面参数和气象驱动；同时，完善Matlab、Octave、Python和R对新版数据的自动下载支持，并新增C和Fortran下载入口，相关接口已完成编译与文件完整性测试，扩展了不同科研编程环境下的数据获取方式。</w:t>
      </w:r>
    </w:p>
    <w:p>
      <w:r>
        <w:rPr>
          <w:rFonts w:ascii="Times New Roman" w:hAnsi="Times New Roman" w:eastAsia="Songti SC"/>
        </w:rPr>
        <w:t>受控实例和真实数据案例表明，新版流程能够保持标准化数据与独立参考的一致性，支持直接NetCDF文件分发和FTP—Zenodo镜像内容核验，并将陆面参数与ERA5逐时数据组织为US-NR1模式输入，完成Emerald初始化和60 s首步计算。这些结果验证了新版GriddingMachine在数据转换、文件获取和模式输入组织之间的衔接能力。</w:t>
      </w:r>
    </w:p>
    <w:p>
      <w:r>
        <w:rPr>
          <w:rFonts w:ascii="Times New Roman" w:hAnsi="Times New Roman" w:eastAsia="Songti SC"/>
        </w:rPr>
        <w:t>更新后的GriddingMachine将多源数据处理、标准文件分发和模式输入组织连接为统一的科研数据流程，减少不同地球系统模式重复整理和维护数据的工作，为全球网格数据的持续维护和模式研究提供数据基础。后续工作将继续扩展数据覆盖范围、完善镜像维护机制，并适配更多模式接口。</w:t>
      </w:r>
    </w:p>
    <w:p>
      <w:pPr>
        <w:pStyle w:val="Heading1"/>
      </w:pPr>
      <w:r>
        <w:rPr>
          <w:rFonts w:ascii="Times New Roman" w:hAnsi="Times New Roman" w:eastAsia="Songti SC"/>
        </w:rPr>
        <w:t>数据和代码可用性声明</w:t>
      </w:r>
    </w:p>
    <w:p>
      <w:r>
        <w:rPr>
          <w:rFonts w:ascii="Times New Roman" w:hAnsi="Times New Roman" w:eastAsia="Songti SC"/>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ERA5案例的逐文件大小与SHA-256、格点统计、时间轴核对和模式状态保存在</w:t>
      </w:r>
      <w:r>
        <w:rPr>
          <w:rFonts w:ascii="Consolas" w:hAnsi="Consolas" w:eastAsia="Songti SC"/>
        </w:rPr>
        <w:t>experiment_data/03_09/real_era5_result.toml</w:t>
      </w:r>
      <w:r>
        <w:rPr>
          <w:rFonts w:ascii="Times New Roman" w:hAnsi="Times New Roman" w:eastAsia="Songti SC"/>
        </w:rPr>
        <w:t>；PPT修订文件以V1_R1后缀发布，逻辑标签保持V1，目录记录其文件大小、SHA-256和机构FTP地址。既有主体实验使用的核心代码版本分别以</w:t>
      </w:r>
      <w:r>
        <w:rPr>
          <w:rFonts w:ascii="Consolas" w:hAnsi="Consolas" w:eastAsia="Songti SC"/>
        </w:rPr>
        <w:t>griddingmachine-paper-2026-v1</w:t>
      </w:r>
      <w:r>
        <w:rPr>
          <w:rFonts w:ascii="Times New Roman" w:hAnsi="Times New Roman" w:eastAsia="Songti SC"/>
        </w:rPr>
        <w:t>、</w:t>
      </w:r>
      <w:r>
        <w:rPr>
          <w:rFonts w:ascii="Consolas" w:hAnsi="Consolas" w:eastAsia="Songti SC"/>
        </w:rPr>
        <w:t>griddingmachine-datasets-paper-2026-v1</w:t>
      </w:r>
      <w:r>
        <w:rPr>
          <w:rFonts w:ascii="Times New Roman" w:hAnsi="Times New Roman" w:eastAsia="Songti SC"/>
        </w:rPr>
        <w:t>和</w:t>
      </w:r>
      <w:r>
        <w:rPr>
          <w:rFonts w:ascii="Consolas" w:hAnsi="Consolas" w:eastAsia="Songti SC"/>
        </w:rPr>
        <w:t>emerald-paper-2026-v1</w:t>
      </w:r>
      <w:r>
        <w:rPr>
          <w:rFonts w:ascii="Times New Roman" w:hAnsi="Times New Roman" w:eastAsia="Songti SC"/>
        </w:rPr>
        <w:t>标签固定。多语言下载入口位于GriddingMachine.jl的</w:t>
      </w:r>
      <w:r>
        <w:rPr>
          <w:rFonts w:ascii="Consolas" w:hAnsi="Consolas" w:eastAsia="Songti SC"/>
        </w:rPr>
        <w:t>clients</w:t>
      </w:r>
      <w:r>
        <w:rPr>
          <w:rFonts w:ascii="Times New Roman" w:hAnsi="Times New Roman" w:eastAsia="Songti SC"/>
        </w:rPr>
        <w:t>目录，对应提交</w:t>
      </w:r>
      <w:r>
        <w:rPr>
          <w:rFonts w:ascii="Consolas" w:hAnsi="Consolas" w:eastAsia="Songti SC"/>
        </w:rPr>
        <w:t>e0ee0051ba1e51826f494d03f4a411187477cc61</w:t>
      </w:r>
      <w:r>
        <w:rPr>
          <w:rFonts w:ascii="Times New Roman" w:hAnsi="Times New Roman" w:eastAsia="Songti SC"/>
        </w:rPr>
        <w:t>；该客户端提交作为新增下载入口单独记录，既有主体实验仍按冻结版本固定。研究材料的内容冻结提交、冻结分支及不可变稿件标签由</w:t>
      </w:r>
      <w:r>
        <w:rPr>
          <w:rFonts w:ascii="Consolas" w:hAnsi="Consolas" w:eastAsia="Songti SC"/>
        </w:rPr>
        <w:t>论文/投稿版本锁定.toml</w:t>
      </w:r>
      <w:r>
        <w:rPr>
          <w:rFonts w:ascii="Times New Roman" w:hAnsi="Times New Roman" w:eastAsia="Songti SC"/>
        </w:rPr>
        <w:t>统一记录；永久归档与DOI信息随最终归档版本同步发布。</w:t>
      </w:r>
    </w:p>
    <w:p>
      <w:pPr>
        <w:pStyle w:val="Heading1"/>
      </w:pPr>
      <w:r>
        <w:rPr>
          <w:rFonts w:ascii="Times New Roman" w:hAnsi="Times New Roman" w:eastAsia="Songti SC"/>
        </w:rPr>
        <w:t>基金项目</w:t>
      </w:r>
    </w:p>
    <w:p>
      <w:r>
        <w:rPr>
          <w:rFonts w:ascii="Times New Roman" w:hAnsi="Times New Roman" w:eastAsia="Songti SC"/>
        </w:rPr>
        <w:t>【待作者和通讯作者补充基金项目中文/英文名称及编号；如无资助，按期刊要求声明。】</w:t>
      </w:r>
    </w:p>
    <w:p>
      <w:pPr>
        <w:pStyle w:val="Heading1"/>
      </w:pPr>
      <w:r>
        <w:rPr>
          <w:rFonts w:ascii="Times New Roman" w:hAnsi="Times New Roman" w:eastAsia="Songti SC"/>
        </w:rPr>
        <w:t>作者贡献</w:t>
      </w:r>
    </w:p>
    <w:p>
      <w:r>
        <w:rPr>
          <w:rFonts w:ascii="Times New Roman" w:hAnsi="Times New Roman" w:eastAsia="Songti SC"/>
        </w:rPr>
        <w:t>姜皓：概念设计、方法设计、软件、数据整理、可视化、初稿撰写。王玉杰：概念设计、研究指导、项目管理、论文审阅与修改。</w:t>
      </w:r>
    </w:p>
    <w:p>
      <w:pPr>
        <w:pStyle w:val="Heading1"/>
      </w:pPr>
      <w:r>
        <w:rPr>
          <w:rFonts w:ascii="Times New Roman" w:hAnsi="Times New Roman" w:eastAsia="Songti SC"/>
        </w:rPr>
        <w:t>利益冲突声明</w:t>
      </w:r>
    </w:p>
    <w:p>
      <w:r>
        <w:rPr>
          <w:rFonts w:ascii="Times New Roman" w:hAnsi="Times New Roman" w:eastAsia="Songti SC"/>
        </w:rPr>
        <w:t>作者声明不存在利益冲突。</w:t>
      </w:r>
    </w:p>
    <w:p>
      <w:pPr>
        <w:pStyle w:val="Heading1"/>
      </w:pPr>
      <w:r>
        <w:rPr>
          <w:rFonts w:ascii="Times New Roman" w:hAnsi="Times New Roman" w:eastAsia="Songti SC"/>
        </w:rPr>
        <w:t>参考文献</w:t>
      </w:r>
    </w:p>
    <w:p>
      <w:r>
        <w:rPr>
          <w:rFonts w:ascii="Times New Roman" w:hAnsi="Times New Roman" w:eastAsia="Songti SC"/>
        </w:rPr>
        <w:t>[1] WILKINSON M D, DUMONTIER M, AALBERSBERG I J, et al. The FAIR Guiding Principles for scientific data management and stewardship[J]. Scientific Data, 2016, 3: 160018. DOI: 10.1038/sdata.2016.18.</w:t>
      </w:r>
    </w:p>
    <w:p>
      <w:r>
        <w:rPr>
          <w:rFonts w:ascii="Times New Roman" w:hAnsi="Times New Roman" w:eastAsia="Songti SC"/>
        </w:rPr>
        <w:t>[2] CF CONVENTIONS COMMITTEE. CF Metadata Conventions[EB/OL]. [2026-08-07]. https://cfconventions.org/.</w:t>
      </w:r>
    </w:p>
    <w:p>
      <w:r>
        <w:rPr>
          <w:rFonts w:ascii="Times New Roman" w:hAnsi="Times New Roman" w:eastAsia="Songti SC"/>
        </w:rPr>
        <w:t>[3] GORELICK N, HANCHER M, DIXON M, et al. Google Earth Engine: Planetary-scale geospatial analysis for everyone[J]. Remote Sensing of Environment, 2017, 202: 18-27. DOI: 10.1016/j.rse.2017.06.031.</w:t>
      </w:r>
    </w:p>
    <w:p>
      <w:r>
        <w:rPr>
          <w:rFonts w:ascii="Times New Roman" w:hAnsi="Times New Roman" w:eastAsia="Songti SC"/>
        </w:rPr>
        <w:t>[4] WANG Y, KÖHLER P, BRAGHIERE R K, et al. GriddingMachine, a database and software for Earth system modeling at global and regional scales[J]. Scientific Data, 2022, 9: 258. DOI: 10.1038/s41597-022-01346-x.</w:t>
      </w:r>
    </w:p>
    <w:p>
      <w:r>
        <w:rPr>
          <w:rFonts w:ascii="Times New Roman" w:hAnsi="Times New Roman" w:eastAsia="Songti SC"/>
        </w:rPr>
        <w:t>[5] REW R, DAVIS G. NetCDF: An interface for scientific data access[J]. IEEE Computer Graphics and Applications, 1990, 10(4): 76-82. DOI: 10.1109/38.56302.</w:t>
      </w:r>
    </w:p>
    <w:p>
      <w:r>
        <w:rPr>
          <w:rFonts w:ascii="Times New Roman" w:hAnsi="Times New Roman" w:eastAsia="Songti SC"/>
        </w:rPr>
        <w:t>[6] HERSBACH H, BELL B, BERRISFORD P, et al. The ERA5 global reanalysis[J]. Quarterly Journal of the Royal Meteorological Society, 2020, 146(730): 1999-2049. DOI: 10.1002/qj.3803.</w:t>
      </w:r>
    </w:p>
    <w:p>
      <w:r>
        <w:rPr>
          <w:rFonts w:ascii="Times New Roman" w:hAnsi="Times New Roman" w:eastAsia="Songti SC"/>
        </w:rPr>
        <w:t>[7] HUANG B, LIU C, BANZON V, et al. Improvements of the Daily Optimum Interpolation Sea Surface Temperature (DOISST) Version 2.1[J]. Journal of Climate, 2021, 34(8): 2923-2939. DOI: 10.1175/JCLI-D-20-0166.1.</w:t>
      </w:r>
    </w:p>
    <w:p>
      <w:r>
        <w:rPr>
          <w:rFonts w:ascii="Times New Roman" w:hAnsi="Times New Roman" w:eastAsia="Songti SC"/>
        </w:rPr>
        <w:t>[8] COPERNICUS CLIMATE CHANGE SERVICE. Conversion table for accumulated variables (total precipitation/fluxes)[EB/OL]. [2026-09-25]. https://confluence.ecmwf.int/pages/viewpage.action?pageId=197702790.</w:t>
      </w:r>
    </w:p>
    <w:p>
      <w:r>
        <w:rPr>
          <w:rFonts w:ascii="Times New Roman" w:hAnsi="Times New Roman" w:eastAsia="Songti SC"/>
        </w:rPr>
        <w:t>[9] MAHECHA M D, GANS F, BRANDT G, et al. Earth system data cubes unravel global multivariate dynamics[J]. Earth System Dynamics, 2020, 11: 201-234. DOI: 10.5194/esd-11-201-2020.</w:t>
      </w:r>
    </w:p>
    <w:p>
      <w:r>
        <w:rPr>
          <w:rFonts w:ascii="Times New Roman" w:hAnsi="Times New Roman" w:eastAsia="Songti SC"/>
        </w:rPr>
        <w:t>[10] BEZANSON J, EDELMAN A, KARPINSKI S, et al. Julia: A fresh approach to numerical computing[J]. SIAM Review, 2017, 59(1): 65-98. DOI: 10.1137/141000671.</w:t>
      </w:r>
    </w:p>
    <w:p>
      <w:r>
        <w:rPr>
          <w:rFonts w:ascii="Times New Roman" w:hAnsi="Times New Roman" w:eastAsia="Songti SC"/>
        </w:rPr>
        <w:t>[11]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rPr>
        <w:t>[12] ABERNATHEY R P, AUGSPURGER T, BANIHIRWE A, et al. Cloud-native repositories for big scientific data[J]. Computing in Science &amp; Engineering, 2021, 23(2): 26-35. DOI: 10.1109/MCSE.2021.3059437.</w:t>
      </w:r>
    </w:p>
    <w:p>
      <w:r>
        <w:rPr>
          <w:rFonts w:ascii="Times New Roman" w:hAnsi="Times New Roman" w:eastAsia="Songti SC"/>
        </w:rPr>
        <w:t>[13] STERN C, ABERNATHEY R, HAMMAN J, et al. Pangeo Forge: Crowdsourcing analysis-ready, cloud optimized data production[J]. Frontiers in Climate, 2022, 3: 782909. DOI: 10.3389/fclim.2021.782909.</w:t>
      </w:r>
    </w:p>
    <w:p>
      <w:r>
        <w:rPr>
          <w:rFonts w:ascii="Times New Roman" w:hAnsi="Times New Roman" w:eastAsia="Songti SC"/>
        </w:rPr>
        <w:t>[14] 王卷乐, 林海, 冉盈盈, 等. 面向数据共享的地球系统科学数据分类探讨[J]. 地球科学进展, 2014, 29(2): 265-274. DOI: 10.11867/j.issn.1001-8166.2014.02.0265. [WANG Juanle, LIN Hai, RAN Yingying, et al. A study of Earth System Science data classification for data sharing[J]. Advances in Earth Science, 2014, 29(2): 265-274.]</w:t>
      </w:r>
    </w:p>
    <w:p>
      <w:r>
        <w:rPr>
          <w:rFonts w:ascii="Times New Roman" w:hAnsi="Times New Roman" w:eastAsia="Songti SC"/>
        </w:rPr>
        <w:t>[15] UIEDA L, SOLER S R, RAMPIN R, et al. Pooch: A friend to fetch your data files[J]. Journal of Open Source Software, 2020, 5(45): 1943. DOI: 10.21105/joss.01943.</w:t>
      </w:r>
    </w:p>
    <w:p>
      <w:r>
        <w:rPr>
          <w:rFonts w:ascii="Times New Roman" w:hAnsi="Times New Roman" w:eastAsia="Songti SC"/>
        </w:rPr>
        <w:t>[16] OPEN GEOSPATIAL CONSORTIUM. SpatioTemporal Asset Catalog (STAC) Community Standard, Version 1.1.0[S/OL]. OGC 25-004, 2025[2026-08-15]. https://www.ogc.org/standards/stac/.</w:t>
      </w:r>
    </w:p>
    <w:p>
      <w:r>
        <w:rPr>
          <w:rFonts w:ascii="Times New Roman" w:hAnsi="Times New Roman" w:eastAsia="Songti SC"/>
        </w:rPr>
        <w:t>[17] SMITH A M, KATZ D S, NIEMEYER K E, et al. Software citation principles[J]. PeerJ Computer Science, 2016, 2: e86. DOI: 10.7717/peerj-cs.86.</w:t>
      </w:r>
    </w:p>
    <w:p>
      <w:r>
        <w:rPr>
          <w:rFonts w:ascii="Times New Roman" w:hAnsi="Times New Roman" w:eastAsia="Songti SC"/>
        </w:rPr>
        <w:t>[18] BARKER M, CHUE HONG N P, KATZ D S, et al. Introducing the FAIR Principles for research software[J]. Scientific Data, 2022, 9: 622. DOI: 10.1038/s41597-022-01710-x.</w:t>
      </w:r>
    </w:p>
    <w:p>
      <w:r>
        <w:rPr>
          <w:rFonts w:ascii="Times New Roman" w:hAnsi="Times New Roman" w:eastAsia="Songti SC"/>
        </w:rPr>
        <w:t>[19] LIN D, CRABTREE J, DILLO I, et al. The TRUST Principles for digital repositories[J]. Scientific Data, 2020, 7: 144. DOI: 10.1038/s41597-020-0486-7.</w:t>
      </w:r>
    </w:p>
    <w:p>
      <w:r>
        <w:rPr>
          <w:rFonts w:ascii="Times New Roman" w:hAnsi="Times New Roman" w:eastAsia="Songti SC"/>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Heiti SC"/>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面向地球系统模式的全球网格数据库：GriddingMachine框架更新与应用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