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面向地球系统模型的全球网格数据生命周期：GriddingMachine框架更新与应用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自不同机构和产品体系的全球网格数据。即使数据已采用NetCDF等标准格式，源数据处理规则、标准产品标识、网络分发副本与模型实际输入仍可能由不同环节分别维护，给持续更新和可核验调用带来困难。本文在2022版GriddingMachine基础上，将数据生产、产品登记与分发、模型输入组织重构为连续的数据生命周期。生产端以共享YAML配置规范驱动源维度映射、坐标与数值变换、缺失值处理和质量控制；分发端以独立目录维护逻辑标签、镜像及完整性元数据，并通过直接NetCDF和事务式获取对已登记完整性字段的产品进行字节数与SHA-256核验；应用端以统一读取、陆面参数融合和气象驱动组织连接标准产品与模型接口。NOAA OISST V2.1由四维源结构转换为1440×720标准网格，691 150个有效格点与独立参考逐点一致。对于ELEV和LAI两个内部压缩产品，直接NetCDF在环境A中分别降低48.3%和82.9%的缓存预热端到端中位时间，在环境B中分别降低53.6%和69.2%。校园网内4个代表性产品经FTP和Zenodo完成24次同文件下载，文件大小与SHA-256均与目录登记值一致。14类陆面产品和8类ERA5逐时产品在US-NR1形成模型参数和气象驱动，8个字段的8784个时间步与底层NetCDF逐点一致，并完成Emerald初始化和60 s首步。结果表明，新版GriddingMachine能够连接异构源数据生产、标准产品登记、内容完整性核验和模型输入组织，形成面向地球系统模型的可执行数据生命周期，为全球网格数据产品的持续维护与复用提供轻量化基础设施。</w:t>
      </w:r>
    </w:p>
    <w:p>
      <w:r>
        <w:rPr>
          <w:rFonts w:ascii="Times New Roman" w:hAnsi="Times New Roman" w:eastAsia="宋体"/>
          <w:b/>
        </w:rPr>
        <w:t>关键词：</w:t>
      </w:r>
      <w:r>
        <w:rPr>
          <w:rFonts w:ascii="Times New Roman" w:hAnsi="Times New Roman" w:eastAsia="宋体"/>
        </w:rPr>
        <w:t xml:space="preserve"> 地球系统模型；全球网格数据；数据生命周期；NetCDF；数据完整性；模型输入</w:t>
      </w:r>
    </w:p>
    <w:p>
      <w:r>
        <w:rPr>
          <w:rFonts w:ascii="Times New Roman" w:hAnsi="Times New Roman" w:eastAsia="宋体"/>
          <w:b/>
        </w:rPr>
        <w:t>A Lifecycle Framework for Global Gridded Data in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depend on global gridded datasets maintained by different institutions and product systems. Even when standardized formats such as NetCDF are used, source-processing rules, standardized product identities, network replicas, and the data structures actually consumed by models may evolve in separate maintenance layers. Building on the 2022 release, this study reorganizes GriddingMachine into a continuous data lifecycle spanning production, product registration and distribution, and model-input organization. A shared YAML contract drives source-dimension mapping, coordinate and numerical transformations, missing-value treatment, and quality control. An independent catalog manages logical labels, mirrors, and integrity metadata, while direct NetCDF and transactional acquisition verify file size and SHA-256 for entries that carry integrity records. Unified reading, land-parameter assembly, and meteorological forcing organization connect standardized products to model interfaces. NOAA OISST V2.1 was transformed from a four-dimensional source layout to a standardized 1440 × 720 grid, with 691,150 finite cells matching an independently decoded reference point by point. For the internally compressed ELEV and LAI products, direct NetCDF reduced median warm-cache end-to-end time by 48.3% and 82.9%, respectively, in environment A and by 53.6% and 69.2% in environment B. Four representative products were downloaded 24 times from FTP and Zenodo on the campus network, with file sizes and SHA-256 digests matching catalog records. Fourteen land products and eight hourly ERA5 products supplied model parameters and forcing for US-NR1; all 8,784 time steps in eight fields matched direct NetCDF reads, and Emerald initialization and a 60 s first step completed with finite states. The updated GriddingMachine connects heterogeneous-source production, standardized-product registration, integrity-verified acquisition, and model-input organization into an executable lifecycle for Earth system modeling.</w:t>
      </w:r>
    </w:p>
    <w:p>
      <w:r>
        <w:rPr>
          <w:rFonts w:ascii="Times New Roman" w:hAnsi="Times New Roman" w:eastAsia="宋体"/>
          <w:b/>
        </w:rPr>
        <w:t>Keywords:</w:t>
      </w:r>
      <w:r>
        <w:rPr>
          <w:rFonts w:ascii="Times New Roman" w:hAnsi="Times New Roman" w:eastAsia="宋体"/>
        </w:rPr>
        <w:t xml:space="preserve"> Earth system modeling; global gridded data; data lifecycle; NetCDF; data integrity; model input</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多个研究团队和业务机构生产，在文件格式、空间投影、维度顺序、经纬度方向、时间组织、单位、缩放方式、缺失值表示和元数据结构等方面存在差异。研究人员需要串联数据发现、下载、重排或重投影、数值转换、质量检查和模型接口适配，才能把“可获得的数据”转化为可重复调用的模型输入。</w:t>
      </w:r>
    </w:p>
    <w:p>
      <w:r>
        <w:rPr>
          <w:rFonts w:ascii="Times New Roman" w:hAnsi="Times New Roman" w:eastAsia="宋体"/>
        </w:rPr>
        <w:t>科学数据管理正在由单纯的数据公开转向强调可发现、可获取、可互操作和可复用的FAIR原则[1]。NetCDF具有自描述、跨系统和适合多维数组等特点，CF元数据约定进一步通过坐标、物理量、单位和时空属性促进不同数据源之间的解释与处理[2]。Google Earth Engine等云平台显著提升了大尺度遥感数据的访问和分析能力[3]。机构服务器、团队存储和公共存储共同构成当前地学数据分发生态。这些标准与平台分别改善了数据表达、发现、计算或访问，但对于面向固定版本、离线缓存和模型直接调用的工作流，仍需要把数据转换规则、标准产品身份、网络获取内容和下游模型接口连接起来。</w:t>
      </w:r>
    </w:p>
    <w:p>
      <w:r>
        <w:rPr>
          <w:rFonts w:ascii="Times New Roman" w:hAnsi="Times New Roman" w:eastAsia="宋体"/>
        </w:rPr>
        <w:t>王玉杰等[4]于2022年提出GriddingMachine，将常用于陆面和地球系统模拟的全球数据处理为具有统一空间和变量约定的NetCDF文件，并通过标签、</w:t>
      </w:r>
      <w:r>
        <w:rPr>
          <w:rFonts w:ascii="Consolas" w:hAnsi="Consolas" w:eastAsia="等线"/>
        </w:rPr>
        <w:t>Artifacts.toml</w:t>
      </w:r>
      <w:r>
        <w:rPr>
          <w:rFonts w:ascii="Times New Roman" w:hAnsi="Times New Roman" w:eastAsia="宋体"/>
        </w:rPr>
        <w:t>和Julia artifact机制实现数据管理和自动下载，同时提供Julia、MATLAB、Octave、Python和R接口。旧版已经规定经纬度方向、空间分辨率、变量名称、缺失值、单位、引用信息和处理日志，目录中也记录SHA-1、SHA-256和一个或多个下载URL。新版在此基础上进一步面向产品体系扩展，组织生产规则、产品目录、分发副本与模型输入之间的一致关系。</w:t>
      </w:r>
    </w:p>
    <w:p>
      <w:r>
        <w:rPr>
          <w:rFonts w:ascii="Times New Roman" w:hAnsi="Times New Roman" w:eastAsia="宋体"/>
        </w:rPr>
        <w:t>在相关技术基础方面，NetCDF支持机器无关的多维科学数据访问[5]，地球系统数据立方体强调多变量时空数据的统一组织[6]，Julia为高性能科学计算与可组合方法实现提供支撑[7]，研究软件引用原则则强调可识别版本及其学术贡献[8]。新版GriddingMachine将这些实践落实到标准产品的生成、登记、获取和模型调用流程中。</w:t>
      </w:r>
    </w:p>
    <w:p>
      <w:r>
        <w:rPr>
          <w:rFonts w:ascii="Times New Roman" w:hAnsi="Times New Roman" w:eastAsia="宋体"/>
        </w:rPr>
        <w:t>随着产品类型、分发位置和模型应用链条扩展，源数据处理规则、标准产品版本、网络分发副本和模型实际读取对象需要在保持统一标签语义的同时分别更新。统一文件格式为跨环节协同奠定基础，源数据维度和缩放规则的显式表达、网络文件与目录登记产品的内容核对，以及空间索引、字段组织、时间轴和量纲衔接进一步把标准产品转化为模型输入。为此，本文在延续2022版统一数据标准与标签访问的基础上，建立从异构源数据到模型输入的连续、可执行并可核验的数据生命周期。</w:t>
      </w:r>
    </w:p>
    <w:p>
      <w:r>
        <w:rPr>
          <w:rFonts w:ascii="Times New Roman" w:hAnsi="Times New Roman" w:eastAsia="宋体"/>
        </w:rPr>
        <w:t>围绕这一问题，新版GriddingMachine形成三个相互衔接的机制。第一，生产端以共享YAML配置规范表达源维度、坐标、数值变换、Gapfill和质量控制，使异构源到标准NetCDF的转换规则成为可执行生产契约。第二，分发端将数据目录与访问软件解耦，以逻辑标签连接发布副本，并通过直接NetCDF与事务式获取组织下载路径；对于登记了文件字节数和SHA-256的条目，下载端进一步执行严格内容核验以维护可验证的产品身份。第三，应用端以稳定标签连接统一读取、陆面参数融合和气象驱动组织，使标准产品形成满足本文所定义模型输入接口要求的数据结构。三者共同构成“异构数据生产—产品登记与完整性核验—模型输入组织”的连续路径。</w:t>
      </w:r>
    </w:p>
    <w:p>
      <w:r>
        <w:rPr>
          <w:rFonts w:ascii="Times New Roman" w:hAnsi="Times New Roman" w:eastAsia="宋体"/>
        </w:rPr>
        <w:t>本文采用受控实例与真实地学数据分层评价上述路径：以31组生产实例和OISST V2.1产品转换[9]检验标准化规则及真实异构源适配；以ELEV和LAI比较直接NetCDF与外层</w:t>
      </w:r>
      <w:r>
        <w:rPr>
          <w:rFonts w:ascii="Consolas" w:hAnsi="Consolas" w:eastAsia="等线"/>
        </w:rPr>
        <w:t>tar.gz</w:t>
      </w:r>
      <w:r>
        <w:rPr>
          <w:rFonts w:ascii="Times New Roman" w:hAnsi="Times New Roman" w:eastAsia="宋体"/>
        </w:rPr>
        <w:t>的分发路径，并结合13类受控状态及FTP—Zenodo同文件获取检验事务式多镜像机制；以14类陆面产品和8类ERA5逐时产品[10]构成的US-NR1案例检验标准产品到模型输入组织的接口链路。跨操作系统持续集成作为横向验证，用于检查固定依赖条件下核心实现的运行一致性。</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生产契约负责把来源、结构和数值约定不同的地学数据转换为标准NetCDF产品；产品身份与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软件包版本更新；模型输入层负责数据发现、获取、读取以及陆面参数和气象驱动组织。生产端主要由</w:t>
      </w:r>
      <w:r>
        <w:rPr>
          <w:rFonts w:ascii="Consolas" w:hAnsi="Consolas" w:eastAsia="等线"/>
        </w:rPr>
        <w:t>GriddingMachineDatasets</w:t>
      </w:r>
      <w:r>
        <w:rPr>
          <w:rFonts w:ascii="Times New Roman" w:hAnsi="Times New Roman" w:eastAsia="宋体"/>
        </w:rPr>
        <w:t>承担，分发与使用端主要由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承担。三层共同形成“生产—质控—发布—发现—下载—读取—模型调用”的数据生命周期，其中各层通过标准产品和稳定标签衔接，同时保留独立演化的维护边界。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GriddingMachine从2022版基线到新版端到端工作流的架构更新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以共享YAML契约连接异构源数据、标准化与质量控制、标准NetCDF产品、独立数据目录、事务式获取以及统一读取和模型调用，形成贯通数据生产、内容完整性可核验分发与模型应用的端到端工作流；（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end-to-end workflow.</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workflow uses a shared YAML contract to connect heterogeneous source data, standardization and quality control, standard NetCDF products, an independent catalog, transactional acquisition, and unified reading and model invocation, thereby integrating data production, transactional distribution with integrity verification, and model application.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生产端，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产品。维度、坐标、数值和空间方向检查嵌入生产流程，使标准产品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使用端，目录管理模块显式设置数据根目录与目录来源。目录更新经临时文件完成配置规范校验和事务式替换，并保留上一有效版本。产品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的产品，文件通过字节数和摘要核验后进入正式数据目录；历史条目由兼容模式保持标签访问。本文将版本化目录、内容一致的镜像、事务式落盘和内容完整性校验共同构成的获取机制定义为“可信分发”。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数据读取层提供标签驱动的整场、指定周期及站点读取，并进一步完成格点尺度陆面参数融合与气象驱动组织。由14类产品组成的第二套陆面参数集合（代码标识为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YAML驱动的标准数据生产</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框架同时提供程序化和本地交互式配置生成方式。二者输出均经同一schema校验后进入</w:t>
      </w:r>
      <w:r>
        <w:rPr>
          <w:rFonts w:ascii="Consolas" w:hAnsi="Consolas" w:eastAsia="等线"/>
        </w:rPr>
        <w:t>process_dataset!</w:t>
      </w:r>
      <w:r>
        <w:rPr>
          <w:rFonts w:ascii="Times New Roman" w:hAnsi="Times New Roman" w:eastAsia="宋体"/>
        </w:rPr>
        <w:t>，因此贡献入口不再维护一套独立于生产流水线的字段语义。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的Collector显式配置数据根目录、目录来源和本地目录文件。远端目录先下载至临时路径，经根节点和字段schema校验后再替换正式目录，并保留上一有效版本。目录条目以标签为键，核心字段包括安全相对路径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。严格完整性模式要求后两项同时存在，兼容模式保持历史条目的标签访问；目录schema和获取逻辑对多URL与完整性字段采用统一表达。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统一读取与模型输入组织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标准网格数据读取接口支持以本地NetCDF路径或数据标签访问产品，并提供整场数组、指定周期切片、站点全部周期和站点指定周期4种读取方式。标签对应的产品可由目录模块自动获取；默认返回标准变量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。读取层直接继承生产端统一的单位、缺失值和物理范围，使处理规则集中于共享生产契约，并兼容既有读取方式。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顺序及西向东、南向北排列为输入契约。接口面向全球规则网格的原位索引，区域投影、非规则网格和空间插值可在生产端完成标准化；周期索引的月份、日期或小时含义由对应产品元数据解释。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状态同步进入质量控制。多个标准产品由此形成结构一致的格点级模型输入。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型输入转换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型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共享生产契约将异构源数据转换为标准产品</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V2.1真实异构源产品</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直接NetCDF与事务式多镜像机制组织高效且内容可核验的产品分发</w:t>
            </w:r>
          </w:p>
        </w:tc>
        <w:tc>
          <w:tcPr>
            <w:tcW w:type="dxa" w:w="2211"/>
          </w:tcPr>
          <w:p>
            <w:r>
              <w:rPr>
                <w:sz w:val="18"/>
              </w:rPr>
            </w:r>
            <w:r>
              <w:rPr>
                <w:rFonts w:ascii="Times New Roman" w:hAnsi="Times New Roman" w:eastAsia="宋体"/>
                <w:sz w:val="18"/>
              </w:rPr>
              <w:t>ELEV/LAI回环HTTP对照；13类镜像状态</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统一应用层将标准产品组织为模型就绪输入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标准产品生产与OISST案例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个受控状态场景，覆盖候选排序、镜像回退、网络访问异常、缓存命中、内容完整性异常和候选耗尽过程。每个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统一读取与模型输入组织</w:t>
      </w:r>
    </w:p>
    <w:p>
      <w:r>
        <w:rPr>
          <w:rFonts w:ascii="Times New Roman" w:hAnsi="Times New Roman" w:eastAsia="宋体"/>
        </w:rPr>
        <w:t>模型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维度、360×180×8784形状及单位属性。应用层输出与底层NetCDF直接读取的同一格点序列逐点比较；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镜像状态以及核心软件与Emerald接口；Linux与另外两个系统的干净持续集成环境运行29组非交互生产实例、40次确定性分发测量、65次镜像状态核对、核心软件功能和Emerald最小接口。统一项目依赖与参考数据用于比较产品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按照表3所列评价设计，以下依次呈现标准产品生产、直接NetCDF分发效率、多镜像获取、模型输入组织和跨操作系统运行一致性结果。</w:t>
      </w:r>
    </w:p>
    <w:p>
      <w:pPr>
        <w:pStyle w:val="Heading2"/>
      </w:pPr>
      <w:r>
        <w:rPr>
          <w:rFonts w:ascii="Times New Roman" w:hAnsi="Times New Roman" w:eastAsia="宋体"/>
        </w:rPr>
        <w:t>4.1 标准产品生产与OISST结果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产品的传输字节分别增加6.43%和2.16%，逻辑临时占用分别减少约48%和49%。80次SHA-256摘要核验结果一致。对于所测的两个内部压缩产品，直接分发以少量传输字节增加换取了额外解包步骤和临时文件共存的减少。</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个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ERA5降水产品的单位修订进一步检验了逻辑标签与物理制品的解耦：逻辑标签</w:t>
      </w:r>
      <w:r>
        <w:rPr>
          <w:rFonts w:ascii="Consolas" w:hAnsi="Consolas" w:eastAsia="等线"/>
        </w:rPr>
        <w:t>PPT_ERA5_1X_1H_2020_V1</w:t>
      </w:r>
      <w:r>
        <w:rPr>
          <w:rFonts w:ascii="Times New Roman" w:hAnsi="Times New Roman" w:eastAsia="宋体"/>
        </w:rPr>
        <w:t>保持不变，目录将其物理URL更新为</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与SHA-256，原V1物理文件未被覆盖。全新Collector按V1逻辑标签获取R1制品并通过完整性核验，第二次调用直接复用正式缓存。该案例说明产品修订可以通过目录更新完成，而无需改变下游使用的逻辑标签。</w:t>
      </w:r>
    </w:p>
    <w:p>
      <w:pPr>
        <w:pStyle w:val="Heading2"/>
      </w:pPr>
      <w:r>
        <w:rPr>
          <w:rFonts w:ascii="Times New Roman" w:hAnsi="Times New Roman" w:eastAsia="宋体"/>
        </w:rPr>
        <w:t>4.4 统一读取与模型输入组织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应用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严格递增且与独立公式逐点一致。气象组织层形成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mm。该数值尺度与ERA5逐小时累计降水的米制表达[11]及Emerald由水层厚度转换为摩尔通量的适配关系一致。本轮更新据此将生产端降水单位属性统一为</w:t>
      </w:r>
      <w:r>
        <w:rPr>
          <w:rFonts w:ascii="Consolas" w:hAnsi="Consolas" w:eastAsia="等线"/>
        </w:rPr>
        <w:t>m</w:t>
      </w:r>
      <w:r>
        <w:rPr>
          <w:rFonts w:ascii="Times New Roman" w:hAnsi="Times New Roman" w:eastAsia="宋体"/>
        </w:rPr>
        <w:t>，使标准产品元数据、数值尺度和模型换算形成一致的量纲链条。真实年度案例由此覆盖格点提取、时间轴构建、量纲衔接和模型首步计算等主要接口环节。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型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型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生产端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原逻辑标签，而物理制品、URL及完整性摘要在目录层更新。目录记录和原始制品共同保留版本边界，使数据修订与下游接口保持解耦，同时由新的摘要锁定修订后的具体bitstream。</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生产阶段通过维度、坐标方向、变量、数值范围、Gapfill、空间方向图和独立参考等检查，确认标准产品符合声明的处理规则；分发阶段通过文件字节数和SHA-256确认下载对象与目录登记的标准文件内容一致。源数据属性、处理规则、变量物理意义和量纲继续在生产与应用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从标准产品到模型输入：接口层面的“模型就绪”</w:t>
      </w:r>
    </w:p>
    <w:p>
      <w:r>
        <w:rPr>
          <w:rFonts w:ascii="Times New Roman" w:hAnsi="Times New Roman" w:eastAsia="宋体"/>
        </w:rPr>
        <w:t>标准化NetCDF是模型输入组织的起点。地球系统模型还需要把多个产品映射到共同格点，组合参数字段，建立时间轴，并衔接变量单位和模型接口所需的数据结构。US-NR1案例中，14类陆面产品形成34个模型字段，8类ERA5产品形成8784步逐时气象序列；应用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型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将数据生产、产品登记与分发、模型输入组织重新连接为可执行的数据生命周期。新版以共享YAML配置规范和显式源维度映射描述异构源到标准产品的生产契约，以独立目录、直接NetCDF、事务式获取和</w:t>
      </w:r>
      <w:r>
        <w:rPr>
          <w:rFonts w:ascii="Consolas" w:hAnsi="Consolas" w:eastAsia="等线"/>
        </w:rPr>
        <w:t>SIZE</w:t>
      </w:r>
      <w:r>
        <w:rPr>
          <w:rFonts w:ascii="Times New Roman" w:hAnsi="Times New Roman" w:eastAsia="宋体"/>
        </w:rPr>
        <w:t>/SHA-256核验维护标准产品标识与内容完整性，并以统一读取、陆面参数融合和气象驱动组织连接标准产品与模型接口。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型输入组织连接为连续数据路径。该框架为数据产品、分发目录和访问软件的独立维护建立统一接口，并为全球网格数据持续扩展、可靠获取和地球系统模型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；PPT修订制品以V1_R1物理文件发布，逻辑标签保持V1，目录记录其文件大小、SHA-256和机构FTP地址。论文所对应的核心代码版本分别以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标签固定。研究材料的审稿前修订已合并至主线，其内容冻结提交、冻结分支及后续不可变稿件标签由</w:t>
      </w:r>
      <w:r>
        <w:rPr>
          <w:rFonts w:ascii="Consolas" w:hAnsi="Consolas" w:eastAsia="等线"/>
        </w:rPr>
        <w:t>论文/投稿版本锁定.toml</w:t>
      </w:r>
      <w:r>
        <w:rPr>
          <w:rFonts w:ascii="Times New Roman" w:hAnsi="Times New Roman" w:eastAsia="宋体"/>
        </w:rPr>
        <w:t>统一记录；永久归档与DOI信息将在正式投稿前按最终归档结果补充。</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