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宋体"/>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的条目执行内容核验；模式输入组织层通过统一读取、陆面参数融合和气象驱动组织形成满足模式接口要求的数据结构。研究通过 31 组生产实例、OISST V2.1 标准化、ELEV 与 LAI 分发效率比较、FTP—Zenodo 镜像获取以及 US-NR1 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