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完成框架更新，形成贯通数据生产、质量控制、多镜像分发、统一读取和模型调用的数据生命周期。新版以共享模式（schema）和YAML配置驱动源维度映射、坐标转换、数值变换与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应用结果表明，二维与三维产品可稳定转换为统一NetCDF；直接NetCDF使两个内部压缩产品的暖缓存端到端中位时间降低48.3%～82.9%和53.6%～69.2%；校园网内4个代表性产品经FTP和Zenodo完成24次内容一致的真实下载；14类真实陆面产品成功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advances GriddingMachine into an integrated lifecycle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trustworthy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Two- and three-dimensional products were consistently transformed into standardized NetCDF files. Direct NetCDF reduced median warm-cache end-to-end time by 48.3%–82.9% and 53.6%–69.2% for two internally compressed products. Four representative products completed 24 content-consistent FTP and Zenodo downloads on the campus network. Fourteen real land products generated a parameter dictionary for US-NR1 and supported Emerald model initialization. The updated GriddingMachine therefore provides a lightweight infrastructure for configurable production, trustworthy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针对上述问题，本研究围绕2022版的实际使用需求更新GriddingMachine，并将创新重点置于可执行的数据生命周期契约。在数据生产端，配置模板与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对已登记</w:t>
      </w:r>
      <w:r>
        <w:rPr>
          <w:rFonts w:ascii="Consolas" w:hAnsi="Consolas" w:eastAsia="等线"/>
        </w:rPr>
        <w:t>SIZE/SHA256</w:t>
      </w:r>
      <w:r>
        <w:rPr>
          <w:rFonts w:ascii="Times New Roman" w:hAnsi="Times New Roman" w:eastAsia="宋体"/>
        </w:rPr>
        <w:t>的条目在cache下载后执行严格完整性核验；在数据使用端，以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组织Emerald初始化数据。本文以Julia主路径系统呈现新版目录、下载状态机和模型接口的协同更新。</w:t>
      </w:r>
    </w:p>
    <w:p>
      <w:r>
        <w:rPr>
          <w:rFonts w:ascii="Times New Roman" w:hAnsi="Times New Roman" w:eastAsia="宋体"/>
        </w:rPr>
        <w:t>围绕全球网格数据从生产到模型应用的完整生命周期，本文构建共享YAML生产契约、独立数据目录、直接NetCDF分发、多镜像事务获取和模型就绪接口，并以标准产品生产、真实镜像访问和真实陆面数据应用展示新版框架的完整工作流。该更新将数据维护逻辑由分散脚本提升为可配置基础设施，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显式设置本地根目录与目录来源。目录下载经临时文件完成schema校验和事务式替换，并保留上一有效版本。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提取各URL的主机名，以可获得的平均往返延迟辅助确定候选顺序，同时完整保留全部镜像并依次回退。每次调用创建独立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进一步组织Emerald所需参数和气象驱动。14类真实</w:t>
      </w:r>
      <w:r>
        <w:rPr>
          <w:rFonts w:ascii="Consolas" w:hAnsi="Consolas" w:eastAsia="等线"/>
        </w:rPr>
        <w:t>gm2</w:t>
      </w:r>
      <w:r>
        <w:rPr>
          <w:rFonts w:ascii="Times New Roman" w:hAnsi="Times New Roman" w:eastAsia="宋体"/>
        </w:rPr>
        <w:t>产品已经贯通陆面参数链路并进入Emerald初始化，2020年ERA5序列将继续拓展真实</w:t>
      </w:r>
      <w:r>
        <w:rPr>
          <w:rFonts w:ascii="Consolas" w:hAnsi="Consolas" w:eastAsia="等线"/>
        </w:rPr>
        <w:t>wd1</w:t>
      </w:r>
      <w:r>
        <w:rPr>
          <w:rFonts w:ascii="Times New Roman" w:hAnsi="Times New Roman" w:eastAsia="宋体"/>
        </w:rPr>
        <w:t>气象驱动应用。</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真实陆面产品与Emerald模型接口顺利贯通</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summarizes implemented capabilities, workflow improvements, and validation progress.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P01代表性贡献流程使用二维非对称参考数据呈现配置与处理操作的对应关系。源变量采用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，逐点结果与独立金标准一致。完整YAML、字段字典、命令和目录说明保存在贡献指南中，真实数据配置进一步记录来源、许可、引用和复杂时间坐标。</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，字段信息在源数据读取前完成解析。框1和版本化指南共同提供面向贡献者的配置范式。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生成唯一文件名。重复调用可识别已有目标；内容感知机制将进一步结合配置哈希、软件版本和文件摘要管理产品重建。</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V01/V02脚本分别提供方向正确与南北反转的非对称位置编码图，正向图与反向图均得到准确识别。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陆地掩膜，逐层检查陆地区域。其他空间分辨率由专用规则承接。现有函数覆盖主变量、形状、范围和陆地掩膜，后续质量模块将进一步整合坐标单调性、</w:t>
      </w:r>
      <w:r>
        <w:rPr>
          <w:rFonts w:ascii="Consolas" w:hAnsi="Consolas" w:eastAsia="等线"/>
        </w:rPr>
        <w:t>std</w:t>
      </w:r>
      <w:r>
        <w:rPr>
          <w:rFonts w:ascii="Times New Roman" w:hAnsi="Times New Roman" w:eastAsia="宋体"/>
        </w:rPr>
        <w:t>、单位、引用信息和处理日志。</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P01贡献流程依据版本化指南贯通代表性数据集的配置生成、标准化、质量检查、发布、目录登记和下游读取。最终NetCDF与目录项保持一致，并形成包含固定输入路径和完整YAML示例的贡献模板。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该机制实现目录与软件版本分离，并以事务替换和备份恢复保护有效目录。目录入口同时支持直接YAML地址与Zenodo落地页解析；后续版本将接入结构化API和多版本远程归档，进一步增强目录演化能力。</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URL提取主机名，以可获得的平均往返延迟生成候选顺序；缺少延迟分数的地址按原有顺序保留，全部URL共同组成完整回退队列。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文件。程序核对文件生成状态、字节数和SHA-256；校验通过后以原子移动进入正式路径，异常内容则随本次临时文件清理并转向下一URL。</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镜像状态分析覆盖候选顺序、字节数、SHA-256、缓存恢复和镜像遍历等分发环节。跨操作系统运行与校园网FTP—Zenodo实测共同呈现“事务安全—真实获取—内容一致”的分发链路。</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标签完成模型就绪字段组织。确定性气象参考数据用于组织字段、形状和Emerald最小步进，真实</w:t>
      </w:r>
      <w:r>
        <w:rPr>
          <w:rFonts w:ascii="Consolas" w:hAnsi="Consolas" w:eastAsia="等线"/>
        </w:rPr>
        <w:t>gm2</w:t>
      </w:r>
      <w:r>
        <w:rPr>
          <w:rFonts w:ascii="Times New Roman" w:hAnsi="Times New Roman" w:eastAsia="宋体"/>
        </w:rPr>
        <w:t>文件贯通陆面参数链路。2020年ERA5序列将进一步扩展真实</w:t>
      </w:r>
      <w:r>
        <w:rPr>
          <w:rFonts w:ascii="Consolas" w:hAnsi="Consolas" w:eastAsia="等线"/>
        </w:rPr>
        <w:t>wd1</w:t>
      </w:r>
      <w:r>
        <w:rPr>
          <w:rFonts w:ascii="Times New Roman" w:hAnsi="Times New Roman" w:eastAsia="宋体"/>
        </w:rPr>
        <w:t>气象驱动应用。</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本地数据根目录、更新目录、校验下载、读取US-NR1附近格点，并进一步生成2020年陆面参数字典。真实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标准产品生产流程在各操作系统环境中保持一致行为。29个自动场景连续完成，V01正向图和V02南北反转图均得到准确识别，展示了共享生产契约在数组变换、配置解析和空间方向控制方面的稳定性。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P01代表性贡献案例依次完成配置生成、标准化、自动与人工质量检查、产品发布、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在本地HTTP服务中采用随机顺序重复测量，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多镜像状态与事务安全</w:t>
      </w:r>
    </w:p>
    <w:p>
      <w:r>
        <w:rPr>
          <w:rFonts w:ascii="Times New Roman" w:hAnsi="Times New Roman" w:eastAsia="宋体"/>
        </w:rPr>
        <w:t>多镜像状态分析在两个独立环境中建立内容一致且状态可配置的HTTP端点，并通过延迟分数组织候选顺序，覆盖404、超时、连接重置、延迟探测状态、镜像遍历、缓存恢复、内容类型、哈希差异和传输完整性等场景。各场景重复5次，记录候选顺序、回退次数、最终状态以及cache/public文件的字节数和SHA-256变化。事务机制使目录摘要一致的文件进入正式路径，并在各类镜像状态下保持既有正式文件稳定。校园网FTP与Zenodo访问进一步呈现真实镜像的可达性和内容一致性。</w:t>
      </w:r>
    </w:p>
    <w:p>
      <w:pPr>
        <w:pStyle w:val="Heading3"/>
      </w:pPr>
      <w:r>
        <w:rPr>
          <w:rFonts w:ascii="Times New Roman" w:hAnsi="Times New Roman" w:eastAsia="宋体"/>
        </w:rPr>
        <w:t>3.3.3 真实镜像访问</w:t>
      </w:r>
    </w:p>
    <w:p>
      <w:r>
        <w:rPr>
          <w:rFonts w:ascii="Times New Roman" w:hAnsi="Times New Roman" w:eastAsia="宋体"/>
        </w:rPr>
        <w:t>真实镜像实验选取4个同时具有FTP和Zenodo地址且已登记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与Emerald初始化。确定性参考数据用于组织字段名、形状、类型、时间索引和NaN处理；真实陆面案例采用2020年</w:t>
      </w:r>
      <w:r>
        <w:rPr>
          <w:rFonts w:ascii="Consolas" w:hAnsi="Consolas" w:eastAsia="等线"/>
        </w:rPr>
        <w:t>gm2</w:t>
      </w:r>
      <w:r>
        <w:rPr>
          <w:rFonts w:ascii="Times New Roman" w:hAnsi="Times New Roman" w:eastAsia="宋体"/>
        </w:rPr>
        <w:t>产品，在US-NR1附近植被格点和典型非植被格点展示不同陆面状态下的模型入口。2020年</w:t>
      </w:r>
      <w:r>
        <w:rPr>
          <w:rFonts w:ascii="Consolas" w:hAnsi="Consolas" w:eastAsia="等线"/>
        </w:rPr>
        <w:t>wd1</w:t>
      </w:r>
      <w:r>
        <w:rPr>
          <w:rFonts w:ascii="Times New Roman" w:hAnsi="Times New Roman" w:eastAsia="宋体"/>
        </w:rPr>
        <w:t>的8类ERA5数据将进一步拓展真实气象驱动应用。</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跨操作系统运行与持续集成</w:t>
      </w:r>
    </w:p>
    <w:p>
      <w:r>
        <w:rPr>
          <w:rFonts w:ascii="Times New Roman" w:hAnsi="Times New Roman" w:eastAsia="宋体"/>
        </w:rPr>
        <w:t>跨操作系统运行覆盖Windows、macOS和Linux，采用本地运行与持续集成相结合的方式，贯通标准产品生产、真实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持续集成使用确定性NetCDF参考数据维护代码路径、文件状态和内容完整性，本地环境进一步覆盖真实ELEV/LAI效率、真实镜像访问和真实</w:t>
      </w:r>
      <w:r>
        <w:rPr>
          <w:rFonts w:ascii="Consolas" w:hAnsi="Consolas" w:eastAsia="等线"/>
        </w:rPr>
        <w:t>gm2</w:t>
      </w:r>
      <w:r>
        <w:rPr>
          <w:rFonts w:ascii="Times New Roman" w:hAnsi="Times New Roman" w:eastAsia="宋体"/>
        </w:rPr>
        <w:t>陆面案例，共同形成从自动维护到真实数据应用的分层运行体系。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本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功能模块</w:t>
            </w:r>
          </w:p>
        </w:tc>
        <w:tc>
          <w:tcPr>
            <w:tcW w:type="dxa" w:w="2295"/>
            <w:shd w:fill="D9EAF7"/>
          </w:tcPr>
          <w:p>
            <w:r>
              <w:rPr>
                <w:b/>
                <w:sz w:val="18"/>
              </w:rPr>
            </w:r>
            <w:r>
              <w:rPr>
                <w:rFonts w:ascii="Times New Roman" w:hAnsi="Times New Roman" w:eastAsia="宋体"/>
                <w:b/>
                <w:sz w:val="18"/>
              </w:rPr>
              <w:t>主要改进</w:t>
            </w:r>
          </w:p>
        </w:tc>
        <w:tc>
          <w:tcPr>
            <w:tcW w:type="dxa" w:w="2295"/>
            <w:shd w:fill="D9EAF7"/>
          </w:tcPr>
          <w:p>
            <w:r>
              <w:rPr>
                <w:b/>
                <w:sz w:val="18"/>
              </w:rPr>
            </w:r>
            <w:r>
              <w:rPr>
                <w:rFonts w:ascii="Times New Roman" w:hAnsi="Times New Roman" w:eastAsia="宋体"/>
                <w:b/>
                <w:sz w:val="18"/>
              </w:rPr>
              <w:t>应用表现</w:t>
            </w:r>
          </w:p>
        </w:tc>
        <w:tc>
          <w:tcPr>
            <w:tcW w:type="dxa" w:w="2295"/>
            <w:shd w:fill="D9EAF7"/>
          </w:tcPr>
          <w:p>
            <w:r>
              <w:rPr>
                <w:b/>
                <w:sz w:val="18"/>
              </w:rPr>
            </w:r>
            <w:r>
              <w:rPr>
                <w:rFonts w:ascii="Times New Roman" w:hAnsi="Times New Roman" w:eastAsia="宋体"/>
                <w:b/>
                <w:sz w:val="18"/>
              </w:rPr>
              <w:t>扩展方向</w:t>
            </w:r>
          </w:p>
        </w:tc>
      </w:tr>
      <w:tr>
        <w:tc>
          <w:tcPr>
            <w:tcW w:type="dxa" w:w="2295"/>
          </w:tcPr>
          <w:p>
            <w:r>
              <w:rPr>
                <w:sz w:val="18"/>
              </w:rPr>
            </w:r>
            <w:r>
              <w:rPr>
                <w:rFonts w:ascii="Times New Roman" w:hAnsi="Times New Roman" w:eastAsia="宋体"/>
                <w:sz w:val="18"/>
              </w:rPr>
              <w:t>标准产品生产</w:t>
            </w:r>
          </w:p>
        </w:tc>
        <w:tc>
          <w:tcPr>
            <w:tcW w:type="dxa" w:w="2295"/>
          </w:tcPr>
          <w:p>
            <w:r>
              <w:rPr>
                <w:sz w:val="18"/>
              </w:rPr>
            </w:r>
            <w:r>
              <w:rPr>
                <w:rFonts w:ascii="Times New Roman" w:hAnsi="Times New Roman" w:eastAsia="宋体"/>
                <w:sz w:val="18"/>
              </w:rPr>
              <w:t>共享YAML schema、显式维度映射和Gapfill</w:t>
            </w:r>
          </w:p>
        </w:tc>
        <w:tc>
          <w:tcPr>
            <w:tcW w:type="dxa" w:w="2295"/>
          </w:tcPr>
          <w:p>
            <w:r>
              <w:rPr>
                <w:sz w:val="18"/>
              </w:rPr>
            </w:r>
            <w:r>
              <w:rPr>
                <w:rFonts w:ascii="Times New Roman" w:hAnsi="Times New Roman" w:eastAsia="宋体"/>
                <w:sz w:val="18"/>
              </w:rPr>
              <w:t>二维/三维产品稳定生成；ELEV数组与坐标完整保持</w:t>
            </w:r>
          </w:p>
        </w:tc>
        <w:tc>
          <w:tcPr>
            <w:tcW w:type="dxa" w:w="2295"/>
          </w:tcPr>
          <w:p>
            <w:r>
              <w:rPr>
                <w:sz w:val="18"/>
              </w:rPr>
            </w:r>
            <w:r>
              <w:rPr>
                <w:rFonts w:ascii="Times New Roman" w:hAnsi="Times New Roman" w:eastAsia="宋体"/>
                <w:sz w:val="18"/>
              </w:rPr>
              <w:t>扩展真实异构原始产品</w:t>
            </w:r>
          </w:p>
        </w:tc>
      </w:tr>
      <w:tr>
        <w:tc>
          <w:tcPr>
            <w:tcW w:type="dxa" w:w="2295"/>
          </w:tcPr>
          <w:p>
            <w:r>
              <w:rPr>
                <w:sz w:val="18"/>
              </w:rPr>
            </w:r>
            <w:r>
              <w:rPr>
                <w:rFonts w:ascii="Times New Roman" w:hAnsi="Times New Roman" w:eastAsia="宋体"/>
                <w:sz w:val="18"/>
              </w:rPr>
              <w:t>数据制品</w:t>
            </w:r>
          </w:p>
        </w:tc>
        <w:tc>
          <w:tcPr>
            <w:tcW w:type="dxa" w:w="2295"/>
          </w:tcPr>
          <w:p>
            <w:r>
              <w:rPr>
                <w:sz w:val="18"/>
              </w:rPr>
            </w:r>
            <w:r>
              <w:rPr>
                <w:rFonts w:ascii="Times New Roman" w:hAnsi="Times New Roman" w:eastAsia="宋体"/>
                <w:sz w:val="18"/>
              </w:rPr>
              <w:t>直接NetCDF替代外层</w:t>
            </w:r>
            <w:r>
              <w:rPr>
                <w:rFonts w:ascii="Consolas" w:hAnsi="Consolas" w:eastAsia="等线"/>
                <w:sz w:val="18"/>
              </w:rPr>
              <w:t>tar.gz</w:t>
            </w:r>
          </w:p>
        </w:tc>
        <w:tc>
          <w:tcPr>
            <w:tcW w:type="dxa" w:w="2295"/>
          </w:tcPr>
          <w:p>
            <w:r>
              <w:rPr>
                <w:sz w:val="18"/>
              </w:rPr>
            </w:r>
            <w:r>
              <w:rPr>
                <w:rFonts w:ascii="Times New Roman" w:hAnsi="Times New Roman" w:eastAsia="宋体"/>
                <w:sz w:val="18"/>
              </w:rPr>
              <w:t>暖缓存端到端中位时间降低48.3%～82.9%和53.6%～69.2%</w:t>
            </w:r>
          </w:p>
        </w:tc>
        <w:tc>
          <w:tcPr>
            <w:tcW w:type="dxa" w:w="2295"/>
          </w:tcPr>
          <w:p>
            <w:r>
              <w:rPr>
                <w:sz w:val="18"/>
              </w:rPr>
            </w:r>
            <w:r>
              <w:rPr>
                <w:rFonts w:ascii="Times New Roman" w:hAnsi="Times New Roman" w:eastAsia="宋体"/>
                <w:sz w:val="18"/>
              </w:rPr>
              <w:t>扩展更多产品规模</w:t>
            </w:r>
          </w:p>
        </w:tc>
      </w:tr>
      <w:tr>
        <w:tc>
          <w:tcPr>
            <w:tcW w:type="dxa" w:w="2295"/>
          </w:tcPr>
          <w:p>
            <w:r>
              <w:rPr>
                <w:sz w:val="18"/>
              </w:rPr>
            </w:r>
            <w:r>
              <w:rPr>
                <w:rFonts w:ascii="Times New Roman" w:hAnsi="Times New Roman" w:eastAsia="宋体"/>
                <w:sz w:val="18"/>
              </w:rPr>
              <w:t>目录与镜像</w:t>
            </w:r>
          </w:p>
        </w:tc>
        <w:tc>
          <w:tcPr>
            <w:tcW w:type="dxa" w:w="2295"/>
          </w:tcPr>
          <w:p>
            <w:r>
              <w:rPr>
                <w:sz w:val="18"/>
              </w:rPr>
            </w:r>
            <w:r>
              <w:rPr>
                <w:rFonts w:ascii="Times New Roman" w:hAnsi="Times New Roman" w:eastAsia="宋体"/>
                <w:sz w:val="18"/>
              </w:rPr>
              <w:t>独立目录、延迟辅助排序、多URL回退和事务缓存</w:t>
            </w:r>
          </w:p>
        </w:tc>
        <w:tc>
          <w:tcPr>
            <w:tcW w:type="dxa" w:w="2295"/>
          </w:tcPr>
          <w:p>
            <w:r>
              <w:rPr>
                <w:sz w:val="18"/>
              </w:rPr>
            </w:r>
            <w:r>
              <w:rPr>
                <w:rFonts w:ascii="Times New Roman" w:hAnsi="Times New Roman" w:eastAsia="宋体"/>
                <w:sz w:val="18"/>
              </w:rPr>
              <w:t>校园网FTP与Zenodo共24次下载内容一致</w:t>
            </w:r>
          </w:p>
        </w:tc>
        <w:tc>
          <w:tcPr>
            <w:tcW w:type="dxa" w:w="2295"/>
          </w:tcPr>
          <w:p>
            <w:r>
              <w:rPr>
                <w:sz w:val="18"/>
              </w:rPr>
            </w:r>
            <w:r>
              <w:rPr>
                <w:rFonts w:ascii="Times New Roman" w:hAnsi="Times New Roman" w:eastAsia="宋体"/>
                <w:sz w:val="18"/>
              </w:rPr>
              <w:t>建立长期镜像运行统计</w:t>
            </w:r>
          </w:p>
        </w:tc>
      </w:tr>
      <w:tr>
        <w:tc>
          <w:tcPr>
            <w:tcW w:type="dxa" w:w="2295"/>
          </w:tcPr>
          <w:p>
            <w:r>
              <w:rPr>
                <w:sz w:val="18"/>
              </w:rPr>
            </w:r>
            <w:r>
              <w:rPr>
                <w:rFonts w:ascii="Times New Roman" w:hAnsi="Times New Roman" w:eastAsia="宋体"/>
                <w:sz w:val="18"/>
              </w:rPr>
              <w:t>模型就绪访问</w:t>
            </w:r>
          </w:p>
        </w:tc>
        <w:tc>
          <w:tcPr>
            <w:tcW w:type="dxa" w:w="2295"/>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2295"/>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w:t>
            </w:r>
          </w:p>
        </w:tc>
        <w:tc>
          <w:tcPr>
            <w:tcW w:type="dxa" w:w="2295"/>
          </w:tcPr>
          <w:p>
            <w:r>
              <w:rPr>
                <w:sz w:val="18"/>
              </w:rPr>
            </w:r>
            <w:r>
              <w:rPr>
                <w:rFonts w:ascii="Times New Roman" w:hAnsi="Times New Roman" w:eastAsia="宋体"/>
                <w:sz w:val="18"/>
              </w:rPr>
              <w:t>接入ERA5气象驱动与长期模拟</w:t>
            </w:r>
          </w:p>
        </w:tc>
      </w:tr>
      <w:tr>
        <w:tc>
          <w:tcPr>
            <w:tcW w:type="dxa" w:w="2295"/>
          </w:tcPr>
          <w:p>
            <w:r>
              <w:rPr>
                <w:sz w:val="18"/>
              </w:rPr>
            </w:r>
            <w:r>
              <w:rPr>
                <w:rFonts w:ascii="Times New Roman" w:hAnsi="Times New Roman" w:eastAsia="宋体"/>
                <w:sz w:val="18"/>
              </w:rPr>
              <w:t>跨操作系统运行</w:t>
            </w:r>
          </w:p>
        </w:tc>
        <w:tc>
          <w:tcPr>
            <w:tcW w:type="dxa" w:w="2295"/>
          </w:tcPr>
          <w:p>
            <w:r>
              <w:rPr>
                <w:sz w:val="18"/>
              </w:rPr>
            </w:r>
            <w:r>
              <w:rPr>
                <w:rFonts w:ascii="Times New Roman" w:hAnsi="Times New Roman" w:eastAsia="宋体"/>
                <w:sz w:val="18"/>
              </w:rPr>
              <w:t>版本化依赖与持续集成</w:t>
            </w:r>
          </w:p>
        </w:tc>
        <w:tc>
          <w:tcPr>
            <w:tcW w:type="dxa" w:w="2295"/>
          </w:tcPr>
          <w:p>
            <w:r>
              <w:rPr>
                <w:sz w:val="18"/>
              </w:rPr>
            </w:r>
            <w:r>
              <w:rPr>
                <w:rFonts w:ascii="Times New Roman" w:hAnsi="Times New Roman" w:eastAsia="宋体"/>
                <w:sz w:val="18"/>
              </w:rPr>
              <w:t>各操作系统环境保持一致的软件路径与数据接口</w:t>
            </w:r>
          </w:p>
        </w:tc>
        <w:tc>
          <w:tcPr>
            <w:tcW w:type="dxa" w:w="2295"/>
          </w:tcPr>
          <w:p>
            <w:r>
              <w:rPr>
                <w:sz w:val="18"/>
              </w:rPr>
            </w:r>
            <w:r>
              <w:rPr>
                <w:rFonts w:ascii="Times New Roman" w:hAnsi="Times New Roman" w:eastAsia="宋体"/>
                <w:sz w:val="18"/>
              </w:rPr>
              <w:t>扩展真实案例自动化运行</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schema成功组织二维和三维数据的源维度重排、坐标变换、线性缩放、有效范围过滤与Gapfill，并将处理结果保存为统一的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结构。配置构建器、生产流水线和目录生成器使用同一字段约定，使标准产品能够从源数据处理直接进入</w:t>
      </w:r>
      <w:r>
        <w:rPr>
          <w:rFonts w:ascii="Consolas" w:hAnsi="Consolas" w:eastAsia="等线"/>
        </w:rPr>
        <w:t>Artifacts.yaml</w:t>
      </w:r>
      <w:r>
        <w:rPr>
          <w:rFonts w:ascii="Times New Roman" w:hAnsi="Times New Roman" w:eastAsia="宋体"/>
        </w:rPr>
        <w:t>登记；目录条目同步生成准确的</w:t>
      </w:r>
      <w:r>
        <w:rPr>
          <w:rFonts w:ascii="Consolas" w:hAnsi="Consolas" w:eastAsia="等线"/>
        </w:rPr>
        <w:t>SIZE</w:t>
      </w:r>
      <w:r>
        <w:rPr>
          <w:rFonts w:ascii="Times New Roman" w:hAnsi="Times New Roman" w:eastAsia="宋体"/>
        </w:rPr>
        <w:t>与SHA-256，为后续多镜像发布提供完整性信息。</w:t>
      </w:r>
    </w:p>
    <w:p>
      <w:r>
        <w:rPr>
          <w:rFonts w:ascii="Times New Roman" w:hAnsi="Times New Roman" w:eastAsia="宋体"/>
        </w:rPr>
        <w:t>表3所列31个生产场景完整覆盖维度、坐标、数值、Gapfill、配置、输出和空间方向控制。各操作系统环境获得一致的产品结构和逐点数值结果，V01正向图与V02南北反转图得到准确区分，说明自动质量控制与人工空间检查能够共同维护标准产品的坐标语义。</w:t>
      </w:r>
    </w:p>
    <w:p>
      <w:r>
        <w:rPr>
          <w:rFonts w:ascii="Times New Roman" w:hAnsi="Times New Roman" w:eastAsia="宋体"/>
        </w:rPr>
        <w:t>P01代表性贡献案例顺利完成从YAML配置到标准产品生成、目录登记和下游读取的完整流程。生成产品与参照数组逐点一致，目录中的</w:t>
      </w:r>
      <w:r>
        <w:rPr>
          <w:rFonts w:ascii="Consolas" w:hAnsi="Consolas" w:eastAsia="等线"/>
        </w:rPr>
        <w:t>SIZE</w:t>
      </w:r>
      <w:r>
        <w:rPr>
          <w:rFonts w:ascii="Times New Roman" w:hAnsi="Times New Roman" w:eastAsia="宋体"/>
        </w:rPr>
        <w:t>和SHA-256准确；完整YAML示例和固定输入路径进一步形成可直接复用的数据贡献模板。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。该文件为1440×720、全域有效，有限值范围-415.5～5357.7002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均与输入完全一致，输出文件SHA-256也彼此相同。这表明真实标准产品经过统一读取和生产流水线后完整保持科学数组及坐标。</w:t>
      </w:r>
    </w:p>
    <w:p>
      <w:r>
        <w:rPr>
          <w:rFonts w:ascii="Times New Roman" w:hAnsi="Times New Roman" w:eastAsia="宋体"/>
        </w:rPr>
        <w:t>ELEV标准文件顺利贯通完整性目录、统一读取和处理流水线。实测数组全域具有有效值，重复生产中的坐标、数据和输出摘要保持一致，展示了新版流程对既有标准数据产品的稳定承接能力。</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 level 4压缩，对照归档采用gzip level 6。本机回环HTTP条件下，各“数据×形式”组合经过预热并按随机顺序重复测量，全部解包后内容均通过SHA-256校验。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暖缓存端到端中位时间在两个环境中分别降低48.3%～82.9%和53.6%～69.2%；两样本传输字节增加6.43%和2.16%。共80次内容摘要核验全部通过。结果表明，对于已经采用NetCDF内部压缩的数据产品，直接分发能够显著减少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M01～M13镜像状态场景表明，Collector能够优先选择延迟较低的候选，同时完整保留全部URL并依次回退。每次获取采用独立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文件，内容经字节数和SHA-256确认后进入正式路径；130次状态记录中的临时文件均被完整回收，既有正式文件摘要保持一致。</w:t>
      </w:r>
    </w:p>
    <w:p>
      <w:r>
        <w:rPr>
          <w:rFonts w:ascii="Times New Roman" w:hAnsi="Times New Roman" w:eastAsia="宋体"/>
        </w:rPr>
        <w:t>同一下载接口在各操作系统环境中均实现延迟辅助排序、全候选保留和顺序回退，为不同网络条件提供一致的数据获取方式。</w:t>
      </w:r>
    </w:p>
    <w:p>
      <w:r>
        <w:rPr>
          <w:rFonts w:ascii="Times New Roman" w:hAnsi="Times New Roman" w:eastAsia="宋体"/>
        </w:rPr>
        <w:t>公共网络环境下，4个标签经Zenodo完成24次真实下载，全部达到登记字节数并通过SHA-256核验。不同文件规模的中位下载时间呈合理梯度，重复传输的内容摘要与目录登记值一致，展示了公共镜像、事务缓存和完整性校验协同支持稳定数据获取的能力。</w:t>
      </w:r>
    </w:p>
    <w:p>
      <w:r>
        <w:rPr>
          <w:rFonts w:ascii="Times New Roman" w:hAnsi="Times New Roman" w:eastAsia="宋体"/>
        </w:rPr>
        <w:t>中科大校园网环境下，FTP与Zenodo各完成12次同文件下载，24次结果全部达到登记字节数并通过SHA-256核验。4个文件的FTP中位下载时间为0.071～0.356 s，Zenodo为1.091～14.092 s；FTP往返延迟为1.0～13.5 ms，延迟辅助排序与实际传输表现一致。该结果展示了机构镜像与公共镜像的内容一致性，以及多镜像目录对不同访问环境的适应能力。</w:t>
      </w:r>
    </w:p>
    <w:p>
      <w:r>
        <w:rPr>
          <w:rFonts w:ascii="Times New Roman" w:hAnsi="Times New Roman" w:eastAsia="宋体"/>
        </w:rPr>
        <w:t>镜像状态场景呈现事务式文件转换，真实镜像访问展示FTP与Zenodo的可达性、候选顺序和下载表现。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GriddingMachine输出顺利进入Emerald参数组织、气象组织、模型初始化和60 s单步计算，建立了从标准数据读取到模型首个时间步的直接连接。</w:t>
      </w:r>
    </w:p>
    <w:p>
      <w:r>
        <w:rPr>
          <w:rFonts w:ascii="Times New Roman" w:hAnsi="Times New Roman" w:eastAsia="宋体"/>
        </w:rPr>
        <w:t>真实陆面案例使用2020年</w:t>
      </w:r>
      <w:r>
        <w:rPr>
          <w:rFonts w:ascii="Consolas" w:hAnsi="Consolas" w:eastAsia="等线"/>
        </w:rPr>
        <w:t>gm2</w:t>
      </w:r>
      <w:r>
        <w:rPr>
          <w:rFonts w:ascii="Times New Roman" w:hAnsi="Times New Roman" w:eastAsia="宋体"/>
        </w:rPr>
        <w:t>的14类标准产品，全部通过文件大小、来源摘要和本地SHA-256核验。US-NR1站点被映射至相应规则格点，</w:t>
      </w:r>
      <w:r>
        <w:rPr>
          <w:rFonts w:ascii="Consolas" w:hAnsi="Consolas" w:eastAsia="等线"/>
        </w:rPr>
        <w:t>grid_dict</w:t>
      </w:r>
      <w:r>
        <w:rPr>
          <w:rFonts w:ascii="Times New Roman" w:hAnsi="Times New Roman" w:eastAsia="宋体"/>
        </w:rPr>
        <w:t>成功组织34个模型字段、366日季节序列、4个土壤层和17个植物功能型，高程、陆地掩膜与叶面积指数均得到正确读取。撒哈拉案例准确返回非植被格点状态，表明接口能够根据陆面特征组织相应模型入口。</w:t>
      </w:r>
    </w:p>
    <w:p>
      <w:r>
        <w:rPr>
          <w:rFonts w:ascii="Times New Roman" w:hAnsi="Times New Roman" w:eastAsia="宋体"/>
        </w:rPr>
        <w:t>真实</w:t>
      </w:r>
      <w:r>
        <w:rPr>
          <w:rFonts w:ascii="Consolas" w:hAnsi="Consolas" w:eastAsia="等线"/>
        </w:rPr>
        <w:t>gm2</w:t>
      </w:r>
      <w:r>
        <w:rPr>
          <w:rFonts w:ascii="Times New Roman" w:hAnsi="Times New Roman" w:eastAsia="宋体"/>
        </w:rPr>
        <w:t>文件顺利贯通完整性目录、统一读取和陆面参数组织接口，并覆盖植被与非植被入口。依赖统一和接口迁移使各操作系统环境能够从同一项目声明解析一致的软件组合。2020年ERA5的8类</w:t>
      </w:r>
      <w:r>
        <w:rPr>
          <w:rFonts w:ascii="Consolas" w:hAnsi="Consolas" w:eastAsia="等线"/>
        </w:rPr>
        <w:t>wd1</w:t>
      </w:r>
      <w:r>
        <w:rPr>
          <w:rFonts w:ascii="Times New Roman" w:hAnsi="Times New Roman" w:eastAsia="宋体"/>
        </w:rPr>
        <w:t>序列将进一步拓展从标准气象数据到模型运行的应用链路。</w:t>
      </w:r>
    </w:p>
    <w:p>
      <w:pPr>
        <w:pStyle w:val="Heading2"/>
      </w:pPr>
      <w:r>
        <w:rPr>
          <w:rFonts w:ascii="Times New Roman" w:hAnsi="Times New Roman" w:eastAsia="宋体"/>
        </w:rPr>
        <w:t>4.5 跨操作系统运行表现</w:t>
      </w:r>
    </w:p>
    <w:p>
      <w:r>
        <w:rPr>
          <w:rFonts w:ascii="Times New Roman" w:hAnsi="Times New Roman" w:eastAsia="宋体"/>
        </w:rPr>
        <w:t>各操作系统环境均可运行标准产品生产、直接NetCDF分发、多镜像获取和Emerald模型接口，并获得一致的数据结构、内容摘要和模型字段，表明共享数据契约、事务式下载和模型就绪接口具有稳定的系统适应性。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在跨操作系统持续集成中保持自动运行。统一的项目依赖、参考数据和模型接口形成可持续维护机制，使软件更新能够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真实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新版框架在三个层次推进GriddingMachine：生产端以共享YAML契约连接维度、坐标、Gapfill和标准NetCDF；分发端以独立目录、直接NetCDF与事务缓存连接机构镜像和公共镜像；应用端以统一读取、Emerald最小步进和真实</w:t>
      </w:r>
      <w:r>
        <w:rPr>
          <w:rFonts w:ascii="Consolas" w:hAnsi="Consolas" w:eastAsia="等线"/>
        </w:rPr>
        <w:t>gm2</w:t>
      </w:r>
      <w:r>
        <w:rPr>
          <w:rFonts w:ascii="Times New Roman" w:hAnsi="Times New Roman" w:eastAsia="宋体"/>
        </w:rPr>
        <w:t>陆面链路连接数据产品与模型。OISST等真实异构原始产品将进一步拓展源数据标准化和科学应用范围。</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[9]；Pangeo倡导分析就绪、云优化数据以及计算与数据邻近的云原生模式[10]，Pangeo Forge进一步以可复用配方和目录组织分析就绪数据生产[11]。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[11]，本文流程侧重可直接下载的单体NetCDF、离线缓存、完整性落盘和固定模型接口。云优化分块格式适配超大规模近数据计算[10]，ESGF适配CMIP等机构联合治理[9]，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[12]；Pooch以文件名、URL和SHA-256注册表实现远端文件获取、本地缓存和完整性校验[13]；STAC为广泛地理空间资产提供通用元数据结构与查询标准[14]。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外置目录提高数据的可发现性，多URL和直接NetCDF增强获取能力，统一网格与变量约定促进互操作，来源、许可、处理记录和版本信息支撑复用[1]。FAIR4RS强调科研软件的可执行性、复合依赖、持续演化和版本管理[15]；TRUST原则进一步提出透明度、责任、用户关注、可持续性和技术能力[16]。GriddingMachine以权威文件生成</w:t>
      </w:r>
      <w:r>
        <w:rPr>
          <w:rFonts w:ascii="Consolas" w:hAnsi="Consolas" w:eastAsia="等线"/>
        </w:rPr>
        <w:t>SIZE/SHA256</w:t>
      </w:r>
      <w:r>
        <w:rPr>
          <w:rFonts w:ascii="Times New Roman" w:hAnsi="Times New Roman" w:eastAsia="宋体"/>
        </w:rPr>
        <w:t>、下载后校验、目录事务替换和版本化依赖落实技术可复现性。正式release将继续整合镜像登记、来源许可、配置哈希、代码版本和永久归档，形成完整的软件—目录—数据溯源链。</w:t>
      </w:r>
    </w:p>
    <w:p>
      <w:r>
        <w:rPr>
          <w:rFonts w:ascii="Times New Roman" w:hAnsi="Times New Roman" w:eastAsia="宋体"/>
        </w:rPr>
        <w:t>正式release将配置哈希、代码版本、文件大小和SHA-256连接为溯源链，并将实验结果关联到可识别的软件与数据版本[8]。ELEV标准文件已经完成完整性核验、统一读取和重复无损处理，后续元数据迁移将进一步统一来源、单位和修订标签。</w:t>
      </w:r>
    </w:p>
    <w:p>
      <w:pPr>
        <w:pStyle w:val="Heading2"/>
      </w:pPr>
      <w:r>
        <w:rPr>
          <w:rFonts w:ascii="Times New Roman" w:hAnsi="Times New Roman" w:eastAsia="宋体"/>
        </w:rPr>
        <w:t>5.4 后续拓展</w:t>
      </w:r>
    </w:p>
    <w:p>
      <w:r>
        <w:rPr>
          <w:rFonts w:ascii="Times New Roman" w:hAnsi="Times New Roman" w:eastAsia="宋体"/>
        </w:rPr>
        <w:t>下一阶段将沿四条路线扩展。第一，迁移历史YAML，并为非规则网格、区域投影和复杂时间坐标增加数据源专用预处理模块。第二，将方向图复核与坐标单调性、值域和逐点数组断言进一步集成，形成统一质量报告。第三，扩大FTP与Zenodo的文件规模、观测时段和网络环境，建立延迟辅助排序与实际下载表现的长期统计。第四，将真实异构原始产品、2020年ERA5气象序列、长期模型运行和永久软件归档纳入后续版本，持续扩展科学应用与复现深度。</w:t>
      </w:r>
    </w:p>
    <w:p>
      <w:r>
        <w:rPr>
          <w:rFonts w:ascii="Times New Roman" w:hAnsi="Times New Roman" w:eastAsia="宋体"/>
        </w:rPr>
        <w:t>P01流程反馈已转化为固定输入路径和完整YAML示例；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字段组织均形成自动回归。真实</w:t>
      </w:r>
      <w:r>
        <w:rPr>
          <w:rFonts w:ascii="Consolas" w:hAnsi="Consolas" w:eastAsia="等线"/>
        </w:rPr>
        <w:t>gm2</w:t>
      </w:r>
      <w:r>
        <w:rPr>
          <w:rFonts w:ascii="Times New Roman" w:hAnsi="Times New Roman" w:eastAsia="宋体"/>
        </w:rPr>
        <w:t>陆面链路和Emerald最小步进为进一步开展逐字段科学核对、真实气象驱动、长期模拟和多模型适配提供了稳定接口基础。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本文在2022版GriddingMachine基础上形成了由共享YAML schema、显式源维度映射、Gapfill、独立目录、直接NetCDF、事务式缓存及统一读取接口组成的可执行数据生命周期。新版能够稳定生成标准产品，在多镜像环境中维护内容完整性；校园网内4个代表性产品通过FTP与Zenodo实现内容一致的双镜像获取，14类真实陆面产品成功生成US-NR1参数字典。</w:t>
      </w:r>
    </w:p>
    <w:p>
      <w:r>
        <w:rPr>
          <w:rFonts w:ascii="Times New Roman" w:hAnsi="Times New Roman" w:eastAsia="宋体"/>
        </w:rPr>
        <w:t>GriddingMachine由此形成面向地球系统模型的轻量数据生产与可信分发基础设施。下一阶段将以真实异构原始产品和ERA5气象驱动扩展端到端科学核对，并通过镜像登记、完整性元数据、不可变release和永久归档持续完善证据链，为全球规则网格数据维护和可复用模型输入提供长期支撑。</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实验脚本、汇总测试结果并辅助图件制作。研究目标、实验设计、验收标准和结论由作者确定；作者核验软件版本、实验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r>
        <w:rPr>
          <w:rFonts w:ascii="Times New Roman" w:hAnsi="Times New Roman" w:eastAsia="宋体"/>
        </w:rPr>
        <w:t>[11] STERN C, ABERNATHEY R, HAMMAN J, et al. Pangeo Forge: Crowdsourcing analysis-ready, cloud optimized data production[J]. Frontiers in Climate, 2022, 3: 782909. DOI: 10.3389/fclim.2021.782909.</w:t>
      </w:r>
    </w:p>
    <w:p>
      <w:r>
        <w:rPr>
          <w:rFonts w:ascii="Times New Roman" w:hAnsi="Times New Roman" w:eastAsia="宋体"/>
        </w:rPr>
        <w:t>[12]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[13] UIEDA L, SOLER S R, RAMPIN R, et al. Pooch: A friend to fetch your data files[J]. Journal of Open Source Software, 2020, 5(45): 1943. DOI: 10.21105/joss.01943.</w:t>
      </w:r>
    </w:p>
    <w:p>
      <w:r>
        <w:rPr>
          <w:rFonts w:ascii="Times New Roman" w:hAnsi="Times New Roman" w:eastAsia="宋体"/>
        </w:rPr>
        <w:t>[14] OPEN GEOSPATIAL CONSORTIUM. SpatioTemporal Asset Catalog (STAC) Community Standard, Version 1.1.0[S/OL]. OGC 25-004, 2025[2026-08-15]. https://www.ogc.org/standards/stac/.</w:t>
      </w:r>
    </w:p>
    <w:p>
      <w:r>
        <w:rPr>
          <w:rFonts w:ascii="Times New Roman" w:hAnsi="Times New Roman" w:eastAsia="宋体"/>
        </w:rPr>
        <w:t>[15] BARKER M, CHUE HONG N P, KATZ D S, et al. Introducing the FAIR Principles for research software[J]. Scientific Data, 2022, 9: 622. DOI: 10.1038/s41597-022-01710-x.</w:t>
      </w:r>
    </w:p>
    <w:p>
      <w:r>
        <w:rPr>
          <w:rFonts w:ascii="Times New Roman" w:hAnsi="Times New Roman" w:eastAsia="宋体"/>
        </w:rPr>
        <w:t>[16]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