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结果表明，标准化数据与独立参考保持一致，直接NetCDF分发降低了访问开销，多源网格数据能够统一组织为模式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The results show that standardized data agree with independent references, direct NetCDF distribution reduces access overhead, and gridded data from multiple sources can be organized into model inputs through a unified workflow.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原则[1]。NetCDF适合组织多维科学数据及其坐标信息[2]，CF元数据约定进一步规范变量、坐标和时空属性[3]。Google Earth Engine等云平台通过改善数据表达、发现、访问及计算，提升了大尺度地学数据的访问和分析能力[4]。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[5]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构建产物哈希寻址、多个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[5]。新版延续这些核心约定，并将源维度映射、处理记录、版本化配置和分发完整性纳入相互衔接的机器可读规范（表2）。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植物功能型比例用于融合 C3 和 C4 植物的叶片光学参数与 Medlyn 气孔导度模型参数[6,7]。光合参数组织参考叶片羧化能力与电子传递能力的协调关系[8]，并按当前模式参数化关系由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rPr>
        <w:t xml:space="preserve"> 计算最大电子传递速率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中的8类第五代全球再分析数据（ERA5）[9]，分别提取地表气压、降水、漫射与直射短波辐射、长波辐射、气温、水汽压亏缺和风速，并依据格点经度换算时区偏移、构建浮点年积日（fractional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围绕维度、坐标、数值、缺失值填补、配置、输出和空间方向组织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[9]：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持续集成环境运行非交互生产、确定性分发、镜像状态和核心接口测试。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三系统持续集成中的29组非交互实例获得一致的数据集结构和逐点数值；V01和V02的空间方向结果与预设一致。配置贡献案例进一步贯通YAML配置、标准化生成、目录登记和下游读取，生成数据集与参考数组逐点一致。</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目录与数据获取模块将目录初始化、事务更新、数据集同步、镜像获取、状态查询和历史数据整理组织为统一接口。独立目录支持数据集随镜像和版本更新，事务缓存区与正式数据区分离传输过程和已发布数据。</w:t>
      </w:r>
    </w:p>
    <w:p>
      <w:r>
        <w:rPr>
          <w:rFonts w:ascii="Times New Roman" w:hAnsi="Times New Roman" w:eastAsia="Songti SC"/>
        </w:rPr>
        <w:t>13类受控状态场景在两个独立操作系统环境中各重复5次。目录与数据获取模块按照延迟辅助排序候选，并在访问或内容核验状态变化时遍历其余地址；每次获取均以独立临时文件完成传输，内容核验通过后进入正式路径，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跨系统测试显示，核心数据结构、逐点结果、文件摘要和接口状态在Windows、macOS和Linux的既定运行路径中保持一致；GriddingMachine、GriddingMachineDatasets及Emerald合成输入接口均通过相应测试。详细测试矩阵见补充材料S5。</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[5]。本轮更新进一步把数据源专用处理规则整理为共享配置，将数据目录与软件包分开维护，并将标准网格读取延伸到陆面参数和气象驱动组织。目录审计时共登记1179个数据条目，均配置机构FTP地址，部分条目另有Zenodo镜像；统一的数据规范与目录结构支持这些条目采用相同的获取和读取流程。这样的组织方式可减少不同数据集和模式之间重复编写转换、下载与接口程序的工作，并使数据修订能够沿配置、目录和文件记录持续更新。</w:t>
      </w:r>
    </w:p>
    <w:p>
      <w:r>
        <w:rPr>
          <w:rFonts w:ascii="Times New Roman" w:hAnsi="Times New Roman" w:eastAsia="Songti SC"/>
        </w:rPr>
        <w:t>本文案例从数据结构与应用方式两个方面覆盖主要流程：OISST检验单例维度、存储缩放和经度范围差异的标准化处理，ELEV和LAI比较直接NetCDF与外层归档的分发效率，14类陆面数据与8类ERA5数据则贯通标准网格读取和模式输入组织。共享配置、数据标签与接口约定使这些处理方法能够用于其他符合相同规范的数据。ERA5降水修订进一步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[2,3]，地球系统数据立方体强调多变量时空数据的联合组织与分析[12]。GriddingMachine在这些基础上固定规则网格、变量命名和数据标签，使不同来源的数据能够进入一致的本地读取流程；其核心实现使用Julia[13]，通过可组合的数据处理与读取接口连接标准化过程和模式程序。Google Earth Engine侧重云端遥感数据访问与计算[4]，ESGF侧重分布式气候模式数据发现和访问[14]，Pangeo及Pangeo Forge支持云端数据组织与可复用的处理配方[15,16]。GriddingMachine面向固定版本、离线缓存和本地模式调用，以共享配置、独立目录和模式输入接口把标准化数据接入本地科研程序。</w:t>
      </w:r>
    </w:p>
    <w:p>
      <w:r>
        <w:rPr>
          <w:rFonts w:ascii="Times New Roman" w:hAnsi="Times New Roman" w:eastAsia="Songti SC"/>
        </w:rPr>
        <w:t>国内地球系统科学数据共享研究强调规范分类和目录建设[17]。Pooch和STAC分别提供科研文件获取及地理空间数据目录描述工具[18,19]，可为GriddingMachine的标签目录和标准网格组织提供补充。持续维护围绕数据目录、镜像登记、归档和模式接口展开，软件引用、科研软件 FAIR 原则（FAIR4RS）和数字资源库 TRUST 原则为软件复用、资源维护和长期科研协作提供参考[20-22]；在此基础上还可扩展更多数据源和模式。</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目录，对应发布分支提交</w:t>
      </w:r>
      <w:r>
        <w:rPr>
          <w:rFonts w:ascii="Consolas" w:hAnsi="Consolas" w:eastAsia="Songti SC"/>
        </w:rPr>
        <w:t>8b3ff703e14f1a387281f4c814f2620438e8f9aa</w:t>
      </w:r>
      <w:r>
        <w:rPr>
          <w:rFonts w:ascii="Times New Roman" w:hAnsi="Times New Roman" w:eastAsia="Songti SC"/>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REW R, DAVIS G. NetCDF: An interface for scientific data access[J]. IEEE Computer Graphics and Applications, 1990, 10(4): 76-82. DOI: 10.1109/38.56302.</w:t>
      </w:r>
    </w:p>
    <w:p>
      <w:r>
        <w:rPr>
          <w:rFonts w:ascii="Times New Roman" w:hAnsi="Times New Roman" w:eastAsia="Songti SC"/>
        </w:rPr>
        <w:t>[3] CF CONVENTIONS COMMITTEE. CF Metadata Conventions[EB/OL]. [2026-09-26]. https://cfconventions.org/.</w:t>
      </w:r>
    </w:p>
    <w:p>
      <w:r>
        <w:rPr>
          <w:rFonts w:ascii="Times New Roman" w:hAnsi="Times New Roman" w:eastAsia="Songti SC"/>
        </w:rPr>
        <w:t>[4] GORELICK N, HANCHER M, DIXON M, et al. Google Earth Engine: Planetary-scale geospatial analysis for everyone[J]. Remote Sensing of Environment, 2017, 202: 18-27. DOI: 10.1016/j.rse.2017.06.031.</w:t>
      </w:r>
    </w:p>
    <w:p>
      <w:r>
        <w:rPr>
          <w:rFonts w:ascii="Times New Roman" w:hAnsi="Times New Roman" w:eastAsia="Songti SC"/>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rPr>
        <w:t>[7] LIN Y S, MEDLYN B E, DUURSMA R A, et al. Optimal stomatal behaviour around the world[J]. Nature Climate Change, 2015, 5: 459-464. DOI: 10.1038/nclimate2550.</w:t>
      </w:r>
    </w:p>
    <w:p>
      <w:r>
        <w:rPr>
          <w:rFonts w:ascii="Times New Roman" w:hAnsi="Times New Roman" w:eastAsia="Songti SC"/>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rPr>
        <w:t>[9] HERSBACH H, BELL B, BERRISFORD P, et al. The ERA5 global reanalysis[J]. Quarterly Journal of the Royal Meteorological Society, 2020, 146(730): 1999-2049. DOI: 10.1002/qj.3803.</w:t>
      </w:r>
    </w:p>
    <w:p>
      <w:r>
        <w:rPr>
          <w:rFonts w:ascii="Times New Roman" w:hAnsi="Times New Roman" w:eastAsia="Songti SC"/>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rPr>
        <w:t>[11] COPERNICUS CLIMATE CHANGE SERVICE. Conversion table for accumulated variables (total precipitation/fluxes)[EB/OL]. [2026-09-26]. https://confluence.ecmwf.int/pages/viewpage.action?pageId=197702790.</w:t>
      </w:r>
    </w:p>
    <w:p>
      <w:r>
        <w:rPr>
          <w:rFonts w:ascii="Times New Roman" w:hAnsi="Times New Roman" w:eastAsia="Songti SC"/>
        </w:rPr>
        <w:t>[12] MAHECHA M D, GANS F, BRANDT G, et al. Earth system data cubes unravel global multivariate dynamics[J]. Earth System Dynamics, 2020, 11: 201-234. DOI: 10.5194/esd-11-201-2020.</w:t>
      </w:r>
    </w:p>
    <w:p>
      <w:r>
        <w:rPr>
          <w:rFonts w:ascii="Times New Roman" w:hAnsi="Times New Roman" w:eastAsia="Songti SC"/>
        </w:rPr>
        <w:t>[13] BEZANSON J, EDELMAN A, KARPINSKI S, et al. Julia: A fresh approach to numerical computing[J]. SIAM Review, 2017, 59(1): 65-98. DOI: 10.1137/141000671.</w:t>
      </w:r>
    </w:p>
    <w:p>
      <w:r>
        <w:rPr>
          <w:rFonts w:ascii="Times New Roman" w:hAnsi="Times New Roman" w:eastAsia="Songti SC"/>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[15] ABERNATHEY R P, AUGSPURGER T, BANIHIRWE A, et al. Cloud-native repositories for big scientific data[J]. Computing in Science &amp; Engineering, 2021, 23(2): 26-35. DOI: 10.1109/MCSE.2021.3059437.</w:t>
      </w:r>
    </w:p>
    <w:p>
      <w:r>
        <w:rPr>
          <w:rFonts w:ascii="Times New Roman" w:hAnsi="Times New Roman" w:eastAsia="Songti SC"/>
        </w:rPr>
        <w:t>[16] STERN C, ABERNATHEY R, HAMMAN J, et al. Pangeo Forge: Crowdsourcing analysis-ready, cloud optimized data production[J]. Frontiers in Climate, 2022, 3: 782909. DOI: 10.3389/fclim.2021.782909.</w:t>
      </w:r>
    </w:p>
    <w:p>
      <w:r>
        <w:rPr>
          <w:rFonts w:ascii="Times New Roman" w:hAnsi="Times New Roman" w:eastAsia="Songti SC"/>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[18] UIEDA L, SOLER S R, RAMPIN R, et al. Pooch: A friend to fetch your data files[J]. Journal of Open Source Software, 2020, 5(45): 1943. DOI: 10.21105/joss.01943.</w:t>
      </w:r>
    </w:p>
    <w:p>
      <w:r>
        <w:rPr>
          <w:rFonts w:ascii="Times New Roman" w:hAnsi="Times New Roman" w:eastAsia="Songti SC"/>
        </w:rPr>
        <w:t>[19] OPEN GEOSPATIAL CONSORTIUM. SpatioTemporal Asset Catalog (STAC) Community Standard, Version 1.1.0[S/OL]. OGC 25-004, 2025 [2026-09-26]. https://www.ogc.org/standards/stac/.</w:t>
      </w:r>
    </w:p>
    <w:p>
      <w:r>
        <w:rPr>
          <w:rFonts w:ascii="Times New Roman" w:hAnsi="Times New Roman" w:eastAsia="Songti SC"/>
        </w:rPr>
        <w:t>[20] SMITH A M, KATZ D S, NIEMEYER K E, et al. Software citation principles[J]. PeerJ Computer Science, 2016, 2: e86. DOI: 10.7717/peerj-cs.86.</w:t>
      </w:r>
    </w:p>
    <w:p>
      <w:r>
        <w:rPr>
          <w:rFonts w:ascii="Times New Roman" w:hAnsi="Times New Roman" w:eastAsia="Songti SC"/>
        </w:rPr>
        <w:t>[21] BARKER M, CHUE HONG N P, KATZ D S, et al. Introducing the FAIR Principles for research software[J]. Scientific Data, 2022, 9: 622. DOI: 10.1038/s41597-022-01710-x.</w:t>
      </w:r>
    </w:p>
    <w:p>
      <w:r>
        <w:rPr>
          <w:rFonts w:ascii="Times New Roman" w:hAnsi="Times New Roman" w:eastAsia="Songti SC"/>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