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面向地球系统模型的全球网格数据生产与可信分发：GriddingMachine框架更新及验证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全球网格数据具有多样的源维度、坐标方向、缩放规则、缺失值策略和分发位置，对地球系统模型输入的可重复生产与稳定获取提出了统一化需求。本文在2022版GriddingMachine基础上构建可验证的数据生命周期：共享模式（schema）约束YAML配置、源维度映射和标准NetCDF生产；独立目录登记逻辑路径、多个镜像及文件完整性元数据；事务式下载以隔离缓存和</w:t>
      </w:r>
      <w:r>
        <w:rPr>
          <w:rFonts w:ascii="Consolas" w:hAnsi="Consolas" w:eastAsia="等线"/>
        </w:rPr>
        <w:t>SIZE/SHA256</w:t>
      </w:r>
      <w:r>
        <w:rPr>
          <w:rFonts w:ascii="Times New Roman" w:hAnsi="Times New Roman" w:eastAsia="宋体"/>
        </w:rPr>
        <w:t>核验保护正式文件；统一读取和模型就绪接口组织下游输入。二维/三维生产矩阵在Windows与macOS上稳定通过，13类网络与内容状态的130次断言均保持正式文件完整。校园网内4个代表性标签经FTP和Zenodo共24次下载均通过大小和摘要核验；两个内部压缩样本采用直接NetCDF后暖缓存端到端中位时间在两平台均降低；14个真实陆面文件成功生成US-NR1参数字典，并正确识别非植被格点。结果表明，共享生产契约能够稳定执行维度和数值变换，事务式下载能够在多镜像环境下保护正式文件，标准陆面数据能够直接进入模型输入组织。该框架为全球规则网格数据的持续生产、可信分发与模型就绪访问提供了可执行工作流，并为真实异构原始产品与ERA5气象驱动的进一步接入奠定基础。</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An Updated and Validated GriddingMachine Framework</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Global gridded data span diverse source dimensions, coordinate orientations, scaling rules, missing-value strategies, and hosting locations, creating a strong demand for reproducible production and reliable acquisition of Earth system model inputs. Building on the 2022 GriddingMachine release, this study develops a verifiable data lifecycle. A shared schema constrains YAML configuration, source-dimension mapping, and standardized NetCDF production; an independent catalog records logical paths, multiple mirrors, and file-integrity metadata; transactional downloads protect formal files through isolated cache files and </w:t>
      </w:r>
      <w:r>
        <w:rPr>
          <w:rFonts w:ascii="Consolas" w:hAnsi="Consolas" w:eastAsia="等线"/>
        </w:rPr>
        <w:t>SIZE/SHA256</w:t>
      </w:r>
      <w:r>
        <w:rPr>
          <w:rFonts w:ascii="Times New Roman" w:hAnsi="Times New Roman" w:eastAsia="宋体"/>
        </w:rPr>
        <w:t xml:space="preserve"> checks; and unified reading and model-ready interfaces organize downstream inputs. A two- and three-dimensional production matrix was stable across replicate runs on Windows and macOS. Across 13 network and content states, all 130 assertions preserved the integrity of formal files. On the campus network, 24 FTP and Zenodo downloads of four representative tags all matched the registered sizes and digests. Direct NetCDF reduced median warm-cache end-to-end time on both platforms for two internally compressed samples. Fourteen verified land files produced a parameter dictionary for US-NR1 and correctly identified a non-vegetated grid cell. The results show that the shared production contract performs stable dimension and numerical transformations, transactional downloads protect formal files across multiple mirrors, and standardized land data directly support model-input organization. The framework provides an executable workflow for maintaining, reliably distributing, and accessing model-ready global regular-grid data, with a clear path toward real heterogeneous source products and ERA5-driven model workflows.</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且可测试的生产契约，使目录具备独立演化能力，以事务缓存保护直接NetCDF下载，并通过可回归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完整性验证—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本文拟回答三个问题：共享YAML契约与生产流水线能否正确处理代表性的二维/三维维度、坐标和数值变换；独立目录、直接NetCDF、镜像回退及事务式缓存能否在受控故障和真实网络条件下保持下载内容与正式目录状态正确；统一读取和模型就绪接口能否在受控夹具及真实陆面文件上得到符合约定的结果。直接NetCDF效率对比为数据制品优化提供量化支持。Windows与macOS构成完整受控实测范围，Ubuntu持续集成验证核心软件路径与合成输入模型接口，三类证据共同支撑新版工作流的跨平台可复现性。</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论文版本使用共享schema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。配置、维度、坐标和逐点数值断言构成自动质量控制主线，空间方向图形复核进一步增强结果可解释性。</w:t>
      </w:r>
    </w:p>
    <w:p>
      <w:r>
        <w:rPr>
          <w:rFonts w:ascii="Times New Roman" w:hAnsi="Times New Roman" w:eastAsia="宋体"/>
        </w:rPr>
        <w:t>通过质量控制的数据产品可发布到机构FTP、HTTP(S)服务或Zenodo等公共存储位置。一个标签可以对应多个镜像地址；论文版本在</w:t>
      </w:r>
      <w:r>
        <w:rPr>
          <w:rFonts w:ascii="Consolas" w:hAnsi="Consolas" w:eastAsia="等线"/>
        </w:rPr>
        <w:t>Artifacts.yaml</w:t>
      </w:r>
      <w:r>
        <w:rPr>
          <w:rFonts w:ascii="Times New Roman" w:hAnsi="Times New Roman" w:eastAsia="宋体"/>
        </w:rPr>
        <w:t>中登记相对路径、URL、文件字节数和SHA-256。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，异常缓存随当前尝试清理。历史目录通过兼容模式继续提供数据获取能力，新目录则形成完整性可验证的分发链。Indexer通过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进一步组织Emerald所需参数和气象驱动。论文版本已完成接口回归、Emerald合成输入最小初始化与60 s单步验证，并以14个真实</w:t>
      </w:r>
      <w:r>
        <w:rPr>
          <w:rFonts w:ascii="Consolas" w:hAnsi="Consolas" w:eastAsia="等线"/>
        </w:rPr>
        <w:t>gm2</w:t>
      </w:r>
      <w:r>
        <w:rPr>
          <w:rFonts w:ascii="Times New Roman" w:hAnsi="Times New Roman" w:eastAsia="宋体"/>
        </w:rPr>
        <w:t>文件贯通陆面参数链路；后续将接入2020年ERA5序列，形成真实</w:t>
      </w:r>
      <w:r>
        <w:rPr>
          <w:rFonts w:ascii="Consolas" w:hAnsi="Consolas" w:eastAsia="等线"/>
        </w:rPr>
        <w:t>wd1</w:t>
      </w:r>
      <w:r>
        <w:rPr>
          <w:rFonts w:ascii="Times New Roman" w:hAnsi="Times New Roman" w:eastAsia="宋体"/>
        </w:rPr>
        <w:t>气象驱动的完整应用案例。</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围绕本地数据生产、可靠分发、统一读取和模型接口评价这一闭环的完整性与可复现性。</w:t>
      </w:r>
    </w:p>
    <w:p>
      <w:r>
        <w:rPr>
          <w:rFonts w:ascii="Times New Roman" w:hAnsi="Times New Roman" w:eastAsia="宋体"/>
        </w:rPr>
        <w:t>表1概括2022版与新版的主要差异、关键更新和验证进展。</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验证进展</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两类内部压缩产品均获得稳定的端到端效率提升</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支持直接YAML地址与Zenodo目录入口</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分发可靠性矩阵通过；4项校园网双镜像实测</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自动矩阵、空间方向审核和代表性贡献流程均通过</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下载后校验；正式目录始终保存通过校验的完整文件</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产品功能验收依据数据类型应用明确的数值与缺失值策略，包括常数填补、</w:t>
      </w:r>
      <w:r>
        <w:rPr>
          <w:rFonts w:ascii="Consolas" w:hAnsi="Consolas" w:eastAsia="等线"/>
        </w:rPr>
        <w:t>nanmean</w:t>
      </w:r>
      <w:r>
        <w:rPr>
          <w:rFonts w:ascii="Times New Roman" w:hAnsi="Times New Roman" w:eastAsia="宋体"/>
        </w:rPr>
        <w:t>填补、陆地区域完整性、全域完整性、原值保持和整数化。每项标准产品按所属类别检查数值范围、缺失值分布和处理结果。以ELEV为例，其陆地区域完整性要求扩展为全域有效值，进一步增强了下游读取与模型调用的稳定性。</w:t>
      </w:r>
    </w:p>
    <w:p>
      <w:r>
        <w:rPr>
          <w:rFonts w:ascii="Times New Roman" w:hAnsi="Times New Roman" w:eastAsia="宋体"/>
        </w:rPr>
        <w:t>CF约定利用坐标变量和属性表达维度语义[2]。GriddingMachine进一步固定输出维度顺序，以降低下游接口复杂度。论文版本通过YAML的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等排列重排为统一输出；经纬度翻转与循环平移结合坐标值和位置编码数组完成验证。规则经纬网数据进入通用标准化流程，非规则网格、区域投影和复杂坐标数据则由数据源专用预处理模块完成适配。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论文版本加入</w:t>
      </w:r>
      <w:r>
        <w:rPr>
          <w:rFonts w:ascii="Consolas" w:hAnsi="Consolas" w:eastAsia="等线"/>
        </w:rPr>
        <w:t>SCHEMA_VERSION</w:t>
      </w:r>
      <w:r>
        <w:rPr>
          <w:rFonts w:ascii="Times New Roman" w:hAnsi="Times New Roman" w:eastAsia="宋体"/>
        </w:rPr>
        <w:t>并在数据读取前完成结构校验。字段分为必需项、具有明确默认值的可选项和互斥项，数组长度与变量前缀一一对应；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、坐标变换、缺失值策略和输出属性由共享schema统一约束。生产配置及配置构建器采用直接NetCDF方案，缺省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。当前自动测试覆盖最小配置、历史配置规范化、字段约束、数组长度和维度映射，后续schema版本将继续扩展来源、许可、引用和输出NetCDF溯源属性。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P01受控贡献流程使用二维非对称夹具验证配置与处理操作的对应关系。源变量采用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，逐点结果与独立金标准一致。完整YAML、字段字典、命令和目录说明保存在贡献实验手册中，真实数据配置进一步记录来源、许可、引用和复杂时间坐标。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描述处理契约，输出位置由调用者配置。契约测试表明，构建器生成的配置可直接交给</w:t>
      </w:r>
      <w:r>
        <w:rPr>
          <w:rFonts w:ascii="Consolas" w:hAnsi="Consolas" w:eastAsia="等线"/>
        </w:rPr>
        <w:t>process_dataset!</w:t>
      </w:r>
      <w:r>
        <w:rPr>
          <w:rFonts w:ascii="Times New Roman" w:hAnsi="Times New Roman" w:eastAsia="宋体"/>
        </w:rPr>
        <w:t>，字段错误在源数据读取前得到定位。框1和版本化指南共同提供面向贡献者的配置范式。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论文实验版本在保存前检查维度、坐标、变量、数值范围和缺失值规则，并以具有确定预期输出的合成NetCDF完成逐点自动断言。空间方向图为坐标语义提供直观复核。验证通过后生成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生成唯一文件名。重复调用对已有目标执行稳定跳过；下一版本将结合配置哈希、软件版本和文件摘要形成内容感知的重建判定。</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颠倒、东西颠倒和经度平移错误。V01/V02审核脚本分别提供方向正确与南北反转的非对称位置编码图，并保存图件与审核结果。正向图被正确接受，反向图被准确识别。人工空间判断与自动坐标、结构和逐点数值断言共同组成可复核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的单元测试使用临时文件核对字节数和SHA-256，并验证写回后的YAML值；下载端再以相同字段核验实际内容，从而形成“本地标准文件—目录条目—下载文件”的最小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执行，贯通代表性数据集的配置生成、标准化、质量检查、模拟发布、目录登记和下游读取。流程反馈与最终NetCDF、目录项自动断言共同推动指南完善，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。加载时对标签字符、路径、URL协议和完整性字段执行schema校验，并提供路径、URL、信息和本地状态查询。可配置根目录与显式网络访问共同支持隔离测试、离线复现和正式数据管理。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在更新目录后遍历标签并复用相同下载逻辑。状态矩阵以小型目录夹具验证初始化、更新、同步、回退和清理行为，完整历史目录则沿用同一事务机制开展批量运维。</w:t>
      </w:r>
    </w:p>
    <w:p>
      <w:r>
        <w:rPr>
          <w:rFonts w:ascii="Times New Roman" w:hAnsi="Times New Roman" w:eastAsia="宋体"/>
        </w:rPr>
        <w:t>本地回归覆盖首选镜像异常、错误字节数、错误SHA-256、残留缓存和镜像遍历等状态分支。双平台各完成65次包级故障状态断言，持续集成环境使用确定性NetCDF夹具重复同一矩阵。受控状态实验与校园网FTP—Zenodo实测共同构成“故障安全—真实获取—内容一致”的分发证据链。</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依据当前有效目录识别历史文件，并支持在清理前刷新目录。路径检查将操作范围限定在托管数据目录。论文状态矩阵使用隔离根目录逐项验证更新、同步、查询和清理后的目录与文件状态。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输出包括位置、分辨率、年份、CO₂、土壤水力参数、冠层结构、植物功能型比例、叶片生物物理和光合参数；启用验证时对字段完整性和</w:t>
      </w:r>
      <w:r>
        <w:rPr>
          <w:rFonts w:ascii="Consolas" w:hAnsi="Consolas" w:eastAsia="等线"/>
        </w:rPr>
        <w:t>NaN</w:t>
      </w:r>
      <w:r>
        <w:rPr>
          <w:rFonts w:ascii="Times New Roman" w:hAnsi="Times New Roman" w:eastAsia="宋体"/>
        </w:rPr>
        <w:t>状态执行断言。该接口把多个已标准化产品稳定组织为模型入口，内置经验系数、标签组合及陆面类型状态共同构成清晰的模型输入契约。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及8个气象字段的字典，启用验证时对字段完整性和</w:t>
      </w:r>
      <w:r>
        <w:rPr>
          <w:rFonts w:ascii="Consolas" w:hAnsi="Consolas" w:eastAsia="等线"/>
        </w:rPr>
        <w:t>NaN</w:t>
      </w:r>
      <w:r>
        <w:rPr>
          <w:rFonts w:ascii="Times New Roman" w:hAnsi="Times New Roman" w:eastAsia="宋体"/>
        </w:rPr>
        <w:t>状态执行断言。接口既可直接按经纬度读取，也可从已经加载的全局气象数组提取格点序列。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标签完成模型就绪字段组织。本文以合成气象夹具验证字段、形状和Emerald最小步进，并以真实</w:t>
      </w:r>
      <w:r>
        <w:rPr>
          <w:rFonts w:ascii="Consolas" w:hAnsi="Consolas" w:eastAsia="等线"/>
        </w:rPr>
        <w:t>gm2</w:t>
      </w:r>
      <w:r>
        <w:rPr>
          <w:rFonts w:ascii="Times New Roman" w:hAnsi="Times New Roman" w:eastAsia="宋体"/>
        </w:rPr>
        <w:t>文件贯通陆面参数链路。下一阶段将接入2020年ERA5序列，扩展为真实</w:t>
      </w:r>
      <w:r>
        <w:rPr>
          <w:rFonts w:ascii="Consolas" w:hAnsi="Consolas" w:eastAsia="等线"/>
        </w:rPr>
        <w:t>wd1</w:t>
      </w:r>
      <w:r>
        <w:rPr>
          <w:rFonts w:ascii="Times New Roman" w:hAnsi="Times New Roman" w:eastAsia="宋体"/>
        </w:rPr>
        <w:t>气象驱动案例。</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和数据根目录固定到已经归档并完成哈希核验的本地副本。版本化用户指南集中提供完整安装、配置字段字典、目录登记和故障恢复命令，正文突出工作流结构及其验证结果。</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数据生产正确性测试评价YAML驱动流程对数组变换和标准NetCDF生成的执行能力。测试对象对应论文发布版本，输入在隔离目录内生成，并以位置编码数组作为金标准：二维数组中每个格点由经纬度索引共同编码，三维数组进一步加入周期索引，使维度交换、方向翻转、经度平移和周期错位能够通过逐点比较识别。</w:t>
      </w:r>
    </w:p>
    <w:p>
      <w:r>
        <w:rPr>
          <w:rFonts w:ascii="Times New Roman" w:hAnsi="Times New Roman" w:eastAsia="宋体"/>
        </w:rPr>
        <w:t>测试矩阵由标准案例和扩展案例组成。标准案例包括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保存和标签生成。扩展案例覆盖</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等源维度顺序、字段完整性、变量标签数量、</w:t>
      </w:r>
      <w:r>
        <w:rPr>
          <w:rFonts w:ascii="Consolas" w:hAnsi="Consolas" w:eastAsia="等线"/>
        </w:rPr>
        <w:t>GAPFILL</w:t>
      </w:r>
      <w:r>
        <w:rPr>
          <w:rFonts w:ascii="Times New Roman" w:hAnsi="Times New Roman" w:eastAsia="宋体"/>
        </w:rPr>
        <w:t>方法识别和已有目标文件等状态，并分别设置“正确转换”或“明确状态响应”的预期结果。</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目标行为、基线预期和实测结果，使测试设计与结果记录保持清晰分层。</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常数、均值、保留、陆地完整、全域完整、整数化和方法状态</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成功输出或明确状态</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正向图接受、反向图识别</w:t>
            </w:r>
          </w:p>
        </w:tc>
        <w:tc>
          <w:tcPr>
            <w:tcW w:type="dxa" w:w="2295"/>
          </w:tcPr>
          <w:p>
            <w:r>
              <w:rPr>
                <w:sz w:val="18"/>
              </w:rPr>
            </w:r>
            <w:r>
              <w:rPr>
                <w:rFonts w:ascii="Times New Roman" w:hAnsi="Times New Roman" w:eastAsia="宋体"/>
                <w:sz w:val="18"/>
              </w:rPr>
              <w:t>保存状态及临时验证状态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数值和状态检查结果。结构通过要求输出变量、维度、形状和属性与预期一致；数值通过要求逐点结果与金标准一致，Float32转换按预先固定的绝对和相对容差判断；异常输入要求函数在指定阶段返回明确状态，同时保持正式输出目录稳定。实验同步记录最大绝对误差、最大相对误差、处理日志和重复运行一致性。</w:t>
      </w:r>
    </w:p>
    <w:p>
      <w:r>
        <w:rPr>
          <w:rFonts w:ascii="Times New Roman" w:hAnsi="Times New Roman" w:eastAsia="宋体"/>
        </w:rPr>
        <w:t>生产矩阵在Windows和macOS环境中独立重复运行。标准案例要求结构与逐点数值完全符合金标准，扩展案例要求返回稳定、明确的状态。两个平台的29个自动案例均连续通过，V01正向图接受和V02南北反转图识别结果与预期一致，展示了生产契约在数组变换、配置校验和空间方向控制方面的稳定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的三维数据、经纬度变换数据和字段异常数据，检查生成结果与共享YAML schema的一致性，并将有效配置直接交给</w:t>
      </w:r>
      <w:r>
        <w:rPr>
          <w:rFonts w:ascii="Consolas" w:hAnsi="Consolas" w:eastAsia="等线"/>
        </w:rPr>
        <w:t>process_dataset!</w:t>
      </w:r>
      <w:r>
        <w:rPr>
          <w:rFonts w:ascii="Times New Roman" w:hAnsi="Times New Roman" w:eastAsia="宋体"/>
        </w:rPr>
        <w:t>。通过标准包括金标准NetCDF生成、字段级异常定位、直接NetCDF配置和可配置输出路径。</w:t>
      </w:r>
    </w:p>
    <w:p>
      <w:r>
        <w:rPr>
          <w:rFonts w:ascii="Times New Roman" w:hAnsi="Times New Roman" w:eastAsia="宋体"/>
        </w:rPr>
        <w:t>P01代表性贡献案例依次执行配置生成、标准化、自动与人工检查、发布模拟、</w:t>
      </w:r>
      <w:r>
        <w:rPr>
          <w:rFonts w:ascii="Consolas" w:hAnsi="Consolas" w:eastAsia="等线"/>
        </w:rPr>
        <w:t>Artifacts.yaml</w:t>
      </w:r>
      <w:r>
        <w:rPr>
          <w:rFonts w:ascii="Times New Roman" w:hAnsi="Times New Roman" w:eastAsia="宋体"/>
        </w:rPr>
        <w:t>登记以及下游更新、下载和读取。流程反馈和最终产物断言用于评价步骤连贯性并优化贡献指南。</w:t>
      </w:r>
    </w:p>
    <w:p>
      <w:pPr>
        <w:pStyle w:val="Heading2"/>
      </w:pPr>
      <w:r>
        <w:rPr>
          <w:rFonts w:ascii="Times New Roman" w:hAnsi="Times New Roman" w:eastAsia="宋体"/>
        </w:rPr>
        <w:t>3.2 直接NetCDF分发效率评价</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分发；对照固定使用gzip级别6。解包后的NetCDF与直接文件保持相同SHA-256，由此量化直接NetCDF省去外层打包与解包后的时间和临时空间收益。</w:t>
      </w:r>
    </w:p>
    <w:p>
      <w:r>
        <w:rPr>
          <w:rFonts w:ascii="Times New Roman" w:hAnsi="Times New Roman" w:eastAsia="宋体"/>
        </w:rPr>
        <w:t>测试在同机本地HTTP服务上进行，每个组合预热1次并按随机顺序重复10次，记录传输字节数、打包与解包时间、从请求开始到首次读取NetCDF值的时间，以及下载文件与解包文件并存时的逻辑最大临时占用。两个独立环境使用同一脚本、随机种子和输入文件执行。时间指标报告中位数、四分位距和95% bootstrap置信区间，并以端到端时间和逻辑临时占用的稳定变化评价效率提升。</w:t>
      </w:r>
    </w:p>
    <w:p>
      <w:pPr>
        <w:pStyle w:val="Heading2"/>
      </w:pPr>
      <w:r>
        <w:rPr>
          <w:rFonts w:ascii="Times New Roman" w:hAnsi="Times New Roman" w:eastAsia="宋体"/>
        </w:rPr>
        <w:t>3.3 Collector操作与多镜像分发可靠性评价</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测试在隔离的临时数据根目录内建立小型远端目录、旧本地目录、2～3个小型NetCDF和两个镜像端点，覆盖目录首次建立、版本一致、版本更新、目录校验和网络状态等初始条件。实验逐项调用初始化与加载、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和按标签清理均在隔离的临时根目录内执行。</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每个状态转换独立重复3次，实际状态与预期状态逐项比较。重复调用采用预先定义的幂等行为，目录与下载异常均由上一有效版本和事务缓存承接。</w:t>
      </w:r>
      <w:r>
        <w:rPr>
          <w:rFonts w:ascii="Consolas" w:hAnsi="Consolas" w:eastAsia="等线"/>
        </w:rPr>
        <w:t>sync_database!</w:t>
      </w:r>
      <w:r>
        <w:rPr>
          <w:rFonts w:ascii="Times New Roman" w:hAnsi="Times New Roman" w:eastAsia="宋体"/>
        </w:rPr>
        <w:t>使用确定性小型目录夹具复现全库遍历逻辑。</w:t>
      </w:r>
    </w:p>
    <w:p>
      <w:pPr>
        <w:pStyle w:val="Heading3"/>
      </w:pPr>
      <w:r>
        <w:rPr>
          <w:rFonts w:ascii="Times New Roman" w:hAnsi="Times New Roman" w:eastAsia="宋体"/>
        </w:rPr>
        <w:t>3.3.2 多镜像状态与事务安全</w:t>
      </w:r>
    </w:p>
    <w:p>
      <w:r>
        <w:rPr>
          <w:rFonts w:ascii="Times New Roman" w:hAnsi="Times New Roman" w:eastAsia="宋体"/>
        </w:rPr>
        <w:t>受控实验在两个独立环境中分别建立两个内容相同、可设置状态的HTTP端点，并通过注入延迟分数固定候选顺序，覆盖首选404、超时、连接重置、延迟探测无响应但HTTP可用、镜像遍历、已有同名缓存、截断缓存、返回HTML、哈希差异和传输中断等场景。每个场景重复5次，记录候选顺序、回退次数、最终状态以及cache/public文件的字节数和SHA-256变化。可用镜像返回与目录摘要一致的文件；镜像异常返回汇总状态，正式文件保持稳定。校园网FTP与Zenodo实测进一步验证真实镜像的可达性和内容一致性。</w:t>
      </w:r>
    </w:p>
    <w:p>
      <w:pPr>
        <w:pStyle w:val="Heading3"/>
      </w:pPr>
      <w:r>
        <w:rPr>
          <w:rFonts w:ascii="Times New Roman" w:hAnsi="Times New Roman" w:eastAsia="宋体"/>
        </w:rPr>
        <w:t>3.3.3 真实镜像补充检查</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统一读取与模型初始化案例</w:t>
      </w:r>
    </w:p>
    <w:p>
      <w:r>
        <w:rPr>
          <w:rFonts w:ascii="Times New Roman" w:hAnsi="Times New Roman" w:eastAsia="宋体"/>
        </w:rPr>
        <w:t>接口验证结合受控字段测试与真实陆面案例。固定夹具逐字段检查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的字段名、形状、类型、时间组织、NaN处理与状态分支，并将生成的参数和气象字典用于Emerald最小初始化及单步运行。真实陆面案例固定</w:t>
      </w:r>
      <w:r>
        <w:rPr>
          <w:rFonts w:ascii="Consolas" w:hAnsi="Consolas" w:eastAsia="等线"/>
        </w:rPr>
        <w:t>gm2</w:t>
      </w:r>
      <w:r>
        <w:rPr>
          <w:rFonts w:ascii="Times New Roman" w:hAnsi="Times New Roman" w:eastAsia="宋体"/>
        </w:rPr>
        <w:t>和2020年，以US-NR1附近植被格点作为主案例，并选择非植被格点检查入口识别。2020年</w:t>
      </w:r>
      <w:r>
        <w:rPr>
          <w:rFonts w:ascii="Consolas" w:hAnsi="Consolas" w:eastAsia="等线"/>
        </w:rPr>
        <w:t>wd1</w:t>
      </w:r>
      <w:r>
        <w:rPr>
          <w:rFonts w:ascii="Times New Roman" w:hAnsi="Times New Roman" w:eastAsia="宋体"/>
        </w:rPr>
        <w:t>所需的8个ERA5文件列入下一阶段扩展，用于建立真实气象驱动链路。</w:t>
      </w:r>
    </w:p>
    <w:p>
      <w:r>
        <w:rPr>
          <w:rFonts w:ascii="Times New Roman" w:hAnsi="Times New Roman" w:eastAsia="宋体"/>
        </w:rPr>
        <w:t>模型集成验证将</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输出用于同一格点的Emerald初始化，并执行首个气象时间步计算。字段映射、单位、维度、初始化状态和首步有限值共同评价数据接口连通性，真实ERA5接入将进一步拓展气象驱动与长期模拟应用。</w:t>
      </w:r>
    </w:p>
    <w:p>
      <w:pPr>
        <w:pStyle w:val="Heading2"/>
      </w:pPr>
      <w:r>
        <w:rPr>
          <w:rFonts w:ascii="Times New Roman" w:hAnsi="Times New Roman" w:eastAsia="宋体"/>
        </w:rPr>
        <w:t>3.5 跨平台持续集成验证</w:t>
      </w:r>
    </w:p>
    <w:p>
      <w:r>
        <w:rPr>
          <w:rFonts w:ascii="Times New Roman" w:hAnsi="Times New Roman" w:eastAsia="宋体"/>
        </w:rPr>
        <w:t>跨平台验证采用桌面环境复现与持续集成相结合的方式。Windows和macOS运行完整包级回归、生产矩阵、真实ELEV/LAI分发、镜像状态矩阵、Emerald最小模型流程及真实网络访问；GitHub Actions进一步在Windows、macOS和Linux环境持续验证核心软件路径。验收条件包括结构与数值断言通过、内容摘要一致、异常状态下正式文件稳定以及临时文件完整回收。</w:t>
      </w:r>
    </w:p>
    <w:p>
      <w:r>
        <w:rPr>
          <w:rFonts w:ascii="Times New Roman" w:hAnsi="Times New Roman" w:eastAsia="宋体"/>
        </w:rPr>
        <w:t>持续集成使用确定性NetCDF夹具验证代码路径、文件状态和内容完整性，桌面环境进一步覆盖真实ELEV/LAI效率、真实镜像访问和真实</w:t>
      </w:r>
      <w:r>
        <w:rPr>
          <w:rFonts w:ascii="Consolas" w:hAnsi="Consolas" w:eastAsia="等线"/>
        </w:rPr>
        <w:t>gm2</w:t>
      </w:r>
      <w:r>
        <w:rPr>
          <w:rFonts w:ascii="Times New Roman" w:hAnsi="Times New Roman" w:eastAsia="宋体"/>
        </w:rPr>
        <w:t>陆面案例。两类环境共同形成从快速自动回归到真实数据应用的分层验证体系。</w:t>
      </w:r>
    </w:p>
    <w:p>
      <w:pPr>
        <w:pStyle w:val="Heading1"/>
      </w:pPr>
      <w:r>
        <w:rPr>
          <w:rFonts w:ascii="Times New Roman" w:hAnsi="Times New Roman" w:eastAsia="宋体"/>
        </w:rPr>
        <w:t>4 结果</w:t>
      </w:r>
    </w:p>
    <w:p>
      <w:r>
        <w:rPr>
          <w:rFonts w:ascii="Times New Roman" w:hAnsi="Times New Roman" w:eastAsia="宋体"/>
        </w:rPr>
        <w:t>共享生产契约、事务式下载、真实双镜像获取和模型就绪接口均完成系统验证。受控矩阵提供结构与逐点数值证据，真实数据案例展示生产、分发和模型调用能力，跨平台复现进一步证明工作流的稳定性。主要结果按研究问题汇总于表4，软件版本、依赖环境和完整执行记录收录于可复现材料。</w:t>
      </w:r>
    </w:p>
    <w:p>
      <w:pPr>
        <w:ind w:firstLine="0"/>
      </w:pPr>
      <w:r>
        <w:rPr>
          <w:rFonts w:ascii="Times New Roman" w:hAnsi="Times New Roman" w:eastAsia="宋体"/>
          <w:b/>
        </w:rPr>
        <w:t>表4 按研究问题汇总的核心验证证据</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研究问题</w:t>
            </w:r>
          </w:p>
        </w:tc>
        <w:tc>
          <w:tcPr>
            <w:tcW w:type="dxa" w:w="2295"/>
            <w:shd w:fill="D9EAF7"/>
          </w:tcPr>
          <w:p>
            <w:r>
              <w:rPr>
                <w:b/>
                <w:sz w:val="18"/>
              </w:rPr>
            </w:r>
            <w:r>
              <w:rPr>
                <w:rFonts w:ascii="Times New Roman" w:hAnsi="Times New Roman" w:eastAsia="宋体"/>
                <w:b/>
                <w:sz w:val="18"/>
              </w:rPr>
              <w:t>主要证据</w:t>
            </w:r>
          </w:p>
        </w:tc>
        <w:tc>
          <w:tcPr>
            <w:tcW w:type="dxa" w:w="2295"/>
            <w:shd w:fill="D9EAF7"/>
          </w:tcPr>
          <w:p>
            <w:r>
              <w:rPr>
                <w:b/>
                <w:sz w:val="18"/>
              </w:rPr>
            </w:r>
            <w:r>
              <w:rPr>
                <w:rFonts w:ascii="Times New Roman" w:hAnsi="Times New Roman" w:eastAsia="宋体"/>
                <w:b/>
                <w:sz w:val="18"/>
              </w:rPr>
              <w:t>关键结果</w:t>
            </w:r>
          </w:p>
        </w:tc>
        <w:tc>
          <w:tcPr>
            <w:tcW w:type="dxa" w:w="2295"/>
            <w:shd w:fill="D9EAF7"/>
          </w:tcPr>
          <w:p>
            <w:r>
              <w:rPr>
                <w:b/>
                <w:sz w:val="18"/>
              </w:rPr>
            </w:r>
            <w:r>
              <w:rPr>
                <w:rFonts w:ascii="Times New Roman" w:hAnsi="Times New Roman" w:eastAsia="宋体"/>
                <w:b/>
                <w:sz w:val="18"/>
              </w:rPr>
              <w:t>后续拓展</w:t>
            </w:r>
          </w:p>
        </w:tc>
      </w:tr>
      <w:tr>
        <w:tc>
          <w:tcPr>
            <w:tcW w:type="dxa" w:w="2295"/>
          </w:tcPr>
          <w:p>
            <w:r>
              <w:rPr>
                <w:sz w:val="18"/>
              </w:rPr>
            </w:r>
            <w:r>
              <w:rPr>
                <w:rFonts w:ascii="Times New Roman" w:hAnsi="Times New Roman" w:eastAsia="宋体"/>
                <w:sz w:val="18"/>
              </w:rPr>
              <w:t>生产契约正确性</w:t>
            </w:r>
          </w:p>
        </w:tc>
        <w:tc>
          <w:tcPr>
            <w:tcW w:type="dxa" w:w="2295"/>
          </w:tcPr>
          <w:p>
            <w:r>
              <w:rPr>
                <w:sz w:val="18"/>
              </w:rPr>
            </w:r>
            <w:r>
              <w:rPr>
                <w:rFonts w:ascii="Times New Roman" w:hAnsi="Times New Roman" w:eastAsia="宋体"/>
                <w:sz w:val="18"/>
              </w:rPr>
              <w:t>二维/三维合成金标准矩阵；ELEV标准文件无损再处理</w:t>
            </w:r>
          </w:p>
        </w:tc>
        <w:tc>
          <w:tcPr>
            <w:tcW w:type="dxa" w:w="2295"/>
          </w:tcPr>
          <w:p>
            <w:r>
              <w:rPr>
                <w:sz w:val="18"/>
              </w:rPr>
            </w:r>
            <w:r>
              <w:rPr>
                <w:rFonts w:ascii="Times New Roman" w:hAnsi="Times New Roman" w:eastAsia="宋体"/>
                <w:sz w:val="18"/>
              </w:rPr>
              <w:t>两个环境各3轮29/29；ELEV数组与坐标逐点一致</w:t>
            </w:r>
          </w:p>
        </w:tc>
        <w:tc>
          <w:tcPr>
            <w:tcW w:type="dxa" w:w="2295"/>
          </w:tcPr>
          <w:p>
            <w:r>
              <w:rPr>
                <w:sz w:val="18"/>
              </w:rPr>
            </w:r>
            <w:r>
              <w:rPr>
                <w:rFonts w:ascii="Times New Roman" w:hAnsi="Times New Roman" w:eastAsia="宋体"/>
                <w:sz w:val="18"/>
              </w:rPr>
              <w:t>接入真实异构原始产品并开展独立科学核对</w:t>
            </w:r>
          </w:p>
        </w:tc>
      </w:tr>
      <w:tr>
        <w:tc>
          <w:tcPr>
            <w:tcW w:type="dxa" w:w="2295"/>
          </w:tcPr>
          <w:p>
            <w:r>
              <w:rPr>
                <w:sz w:val="18"/>
              </w:rPr>
            </w:r>
            <w:r>
              <w:rPr>
                <w:rFonts w:ascii="Times New Roman" w:hAnsi="Times New Roman" w:eastAsia="宋体"/>
                <w:sz w:val="18"/>
              </w:rPr>
              <w:t>事务式分发可靠性</w:t>
            </w:r>
          </w:p>
        </w:tc>
        <w:tc>
          <w:tcPr>
            <w:tcW w:type="dxa" w:w="2295"/>
          </w:tcPr>
          <w:p>
            <w:r>
              <w:rPr>
                <w:sz w:val="18"/>
              </w:rPr>
            </w:r>
            <w:r>
              <w:rPr>
                <w:rFonts w:ascii="Times New Roman" w:hAnsi="Times New Roman" w:eastAsia="宋体"/>
                <w:sz w:val="18"/>
              </w:rPr>
              <w:t>M01～M13镜像状态矩阵</w:t>
            </w:r>
          </w:p>
        </w:tc>
        <w:tc>
          <w:tcPr>
            <w:tcW w:type="dxa" w:w="2295"/>
          </w:tcPr>
          <w:p>
            <w:r>
              <w:rPr>
                <w:sz w:val="18"/>
              </w:rPr>
            </w:r>
            <w:r>
              <w:rPr>
                <w:rFonts w:ascii="Times New Roman" w:hAnsi="Times New Roman" w:eastAsia="宋体"/>
                <w:sz w:val="18"/>
              </w:rPr>
              <w:t>两个环境共130次状态断言通过，</w:t>
            </w:r>
            <w:r>
              <w:rPr>
                <w:rFonts w:ascii="Consolas" w:hAnsi="Consolas" w:eastAsia="等线"/>
                <w:sz w:val="18"/>
              </w:rPr>
              <w:t>.part</w:t>
            </w:r>
            <w:r>
              <w:rPr>
                <w:rFonts w:ascii="Times New Roman" w:hAnsi="Times New Roman" w:eastAsia="宋体"/>
                <w:sz w:val="18"/>
              </w:rPr>
              <w:t>残留为0</w:t>
            </w:r>
          </w:p>
        </w:tc>
        <w:tc>
          <w:tcPr>
            <w:tcW w:type="dxa" w:w="2295"/>
          </w:tcPr>
          <w:p>
            <w:r>
              <w:rPr>
                <w:sz w:val="18"/>
              </w:rPr>
            </w:r>
            <w:r>
              <w:rPr>
                <w:rFonts w:ascii="Times New Roman" w:hAnsi="Times New Roman" w:eastAsia="宋体"/>
                <w:sz w:val="18"/>
              </w:rPr>
              <w:t>扩展长期镜像监测和更多文件规模</w:t>
            </w:r>
          </w:p>
        </w:tc>
      </w:tr>
      <w:tr>
        <w:tc>
          <w:tcPr>
            <w:tcW w:type="dxa" w:w="2295"/>
          </w:tcPr>
          <w:p>
            <w:r>
              <w:rPr>
                <w:sz w:val="18"/>
              </w:rPr>
            </w:r>
            <w:r>
              <w:rPr>
                <w:rFonts w:ascii="Times New Roman" w:hAnsi="Times New Roman" w:eastAsia="宋体"/>
                <w:sz w:val="18"/>
              </w:rPr>
              <w:t>真实镜像获取</w:t>
            </w:r>
          </w:p>
        </w:tc>
        <w:tc>
          <w:tcPr>
            <w:tcW w:type="dxa" w:w="2295"/>
          </w:tcPr>
          <w:p>
            <w:r>
              <w:rPr>
                <w:sz w:val="18"/>
              </w:rPr>
            </w:r>
            <w:r>
              <w:rPr>
                <w:rFonts w:ascii="Times New Roman" w:hAnsi="Times New Roman" w:eastAsia="宋体"/>
                <w:sz w:val="18"/>
              </w:rPr>
              <w:t>4个测试标签的FTP与Zenodo下载</w:t>
            </w:r>
          </w:p>
        </w:tc>
        <w:tc>
          <w:tcPr>
            <w:tcW w:type="dxa" w:w="2295"/>
          </w:tcPr>
          <w:p>
            <w:r>
              <w:rPr>
                <w:sz w:val="18"/>
              </w:rPr>
            </w:r>
            <w:r>
              <w:rPr>
                <w:rFonts w:ascii="Times New Roman" w:hAnsi="Times New Roman" w:eastAsia="宋体"/>
                <w:sz w:val="18"/>
              </w:rPr>
              <w:t>校园网24/24次通过大小和SHA-256核验</w:t>
            </w:r>
          </w:p>
        </w:tc>
        <w:tc>
          <w:tcPr>
            <w:tcW w:type="dxa" w:w="2295"/>
          </w:tcPr>
          <w:p>
            <w:r>
              <w:rPr>
                <w:sz w:val="18"/>
              </w:rPr>
            </w:r>
            <w:r>
              <w:rPr>
                <w:rFonts w:ascii="Times New Roman" w:hAnsi="Times New Roman" w:eastAsia="宋体"/>
                <w:sz w:val="18"/>
              </w:rPr>
              <w:t>扩展多时段与多网络观测</w:t>
            </w:r>
          </w:p>
        </w:tc>
      </w:tr>
      <w:tr>
        <w:tc>
          <w:tcPr>
            <w:tcW w:type="dxa" w:w="2295"/>
          </w:tcPr>
          <w:p>
            <w:r>
              <w:rPr>
                <w:sz w:val="18"/>
              </w:rPr>
            </w:r>
            <w:r>
              <w:rPr>
                <w:rFonts w:ascii="Times New Roman" w:hAnsi="Times New Roman" w:eastAsia="宋体"/>
                <w:sz w:val="18"/>
              </w:rPr>
              <w:t>模型就绪接口</w:t>
            </w:r>
          </w:p>
        </w:tc>
        <w:tc>
          <w:tcPr>
            <w:tcW w:type="dxa" w:w="2295"/>
          </w:tcPr>
          <w:p>
            <w:r>
              <w:rPr>
                <w:sz w:val="18"/>
              </w:rPr>
            </w:r>
            <w:r>
              <w:rPr>
                <w:rFonts w:ascii="Times New Roman" w:hAnsi="Times New Roman" w:eastAsia="宋体"/>
                <w:sz w:val="18"/>
              </w:rPr>
              <w:t>14个</w:t>
            </w:r>
            <w:r>
              <w:rPr>
                <w:rFonts w:ascii="Consolas" w:hAnsi="Consolas" w:eastAsia="等线"/>
                <w:sz w:val="18"/>
              </w:rPr>
              <w:t>gm2</w:t>
            </w:r>
            <w:r>
              <w:rPr>
                <w:rFonts w:ascii="Times New Roman" w:hAnsi="Times New Roman" w:eastAsia="宋体"/>
                <w:sz w:val="18"/>
              </w:rPr>
              <w:t>文件、US-NR1与非植被格点</w:t>
            </w:r>
          </w:p>
        </w:tc>
        <w:tc>
          <w:tcPr>
            <w:tcW w:type="dxa" w:w="2295"/>
          </w:tcPr>
          <w:p>
            <w:r>
              <w:rPr>
                <w:sz w:val="18"/>
              </w:rPr>
            </w:r>
            <w:r>
              <w:rPr>
                <w:rFonts w:ascii="Times New Roman" w:hAnsi="Times New Roman" w:eastAsia="宋体"/>
                <w:sz w:val="18"/>
              </w:rPr>
              <w:t>参数字典生成成功，非植被格点正确识别</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跨平台可执行性</w:t>
            </w:r>
          </w:p>
        </w:tc>
        <w:tc>
          <w:tcPr>
            <w:tcW w:type="dxa" w:w="2295"/>
          </w:tcPr>
          <w:p>
            <w:r>
              <w:rPr>
                <w:sz w:val="18"/>
              </w:rPr>
            </w:r>
            <w:r>
              <w:rPr>
                <w:rFonts w:ascii="Times New Roman" w:hAnsi="Times New Roman" w:eastAsia="宋体"/>
                <w:sz w:val="18"/>
              </w:rPr>
              <w:t>双桌面环境完整实验；三平台持续集成</w:t>
            </w:r>
          </w:p>
        </w:tc>
        <w:tc>
          <w:tcPr>
            <w:tcW w:type="dxa" w:w="2295"/>
          </w:tcPr>
          <w:p>
            <w:r>
              <w:rPr>
                <w:sz w:val="18"/>
              </w:rPr>
            </w:r>
            <w:r>
              <w:rPr>
                <w:rFonts w:ascii="Times New Roman" w:hAnsi="Times New Roman" w:eastAsia="宋体"/>
                <w:sz w:val="18"/>
              </w:rPr>
              <w:t>固定依赖、核心路径和受控模型接口均可执行</w:t>
            </w:r>
          </w:p>
        </w:tc>
        <w:tc>
          <w:tcPr>
            <w:tcW w:type="dxa" w:w="2295"/>
          </w:tcPr>
          <w:p>
            <w:r>
              <w:rPr>
                <w:sz w:val="18"/>
              </w:rPr>
            </w:r>
            <w:r>
              <w:rPr>
                <w:rFonts w:ascii="Times New Roman" w:hAnsi="Times New Roman" w:eastAsia="宋体"/>
                <w:sz w:val="18"/>
              </w:rPr>
              <w:t>扩展真实案例的自动化回归</w:t>
            </w:r>
          </w:p>
        </w:tc>
      </w:tr>
    </w:tbl>
    <w:p>
      <w:pPr>
        <w:ind w:firstLine="0"/>
      </w:pPr>
      <w:r>
        <w:rPr>
          <w:rFonts w:ascii="Times New Roman" w:hAnsi="Times New Roman" w:eastAsia="宋体"/>
          <w:b/>
        </w:rPr>
        <w:t>Table 4 Core validation evidence organized by research question.</w:t>
      </w:r>
      <w:r>
        <w:rPr>
          <w:rFonts w:ascii="Times New Roman" w:hAnsi="Times New Roman" w:eastAsia="宋体"/>
        </w:rPr>
        <w:t xml:space="preserve"> The table summarizes production correctness, fault-safe distribution, real-network acquisition, model-ready access, cross-platform executability, and planned extensions.</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配置状态响应、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换序；重复调用稳定识别已有输出并保持调用者配置字段整洁。目录生成测试从临时文件得到正确的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表3的31编号矩阵在Windows和macOS上均实现稳定复现，29个自动案例连续3轮全部通过。案例完整覆盖二维/三维换序、坐标变换、Float32转换、缩放与范围过滤、六类缺失值策略、YAML与配置构建器契约、</w:t>
      </w:r>
      <w:r>
        <w:rPr>
          <w:rFonts w:ascii="Consolas" w:hAnsi="Consolas" w:eastAsia="等线"/>
        </w:rPr>
        <w:t>data/std</w:t>
      </w:r>
      <w:r>
        <w:rPr>
          <w:rFonts w:ascii="Times New Roman" w:hAnsi="Times New Roman" w:eastAsia="宋体"/>
        </w:rPr>
        <w:t>保存、已有输出识别及配置与标签状态。V01正向图被接受，V02南北反转图被准确识别，人工判断与自动断言结果一致。</w:t>
      </w:r>
    </w:p>
    <w:p>
      <w:r>
        <w:rPr>
          <w:rFonts w:ascii="Times New Roman" w:hAnsi="Times New Roman" w:eastAsia="宋体"/>
        </w:rPr>
        <w:t>P01代表性贡献案例顺利完成从YAML配置到标准产品生成、目录登记和下游读取的完整流程。自动验收确认输出逐点符合金标准，模拟目录的</w:t>
      </w:r>
      <w:r>
        <w:rPr>
          <w:rFonts w:ascii="Consolas" w:hAnsi="Consolas" w:eastAsia="等线"/>
        </w:rPr>
        <w:t>SIZE</w:t>
      </w:r>
      <w:r>
        <w:rPr>
          <w:rFonts w:ascii="Times New Roman" w:hAnsi="Times New Roman" w:eastAsia="宋体"/>
        </w:rPr>
        <w:t>和SHA-256准确。流程反馈推动手册加入固定输入路径和完整YAML示例，使数据贡献步骤更加清晰、连续和易于复现。</w:t>
      </w:r>
    </w:p>
    <w:p>
      <w:r>
        <w:rPr>
          <w:rFonts w:ascii="Times New Roman" w:hAnsi="Times New Roman" w:eastAsia="宋体"/>
        </w:rPr>
        <w:t>上述结果将数据生产证据从实现级回归扩展到完整编号矩阵、人工方向操作和贡献流程复现。NetcdfIO接口已迁移至0.3，同一配置对象的复用由私有副本保证，配置测试38/38和包集成35/35全部通过。二维/三维输出、坐标变换、数值处理和目录生成由同一自动证据链覆盖。</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通过完整性目录、统一读取和处理流水线。实测数组全域具有有效值，三次无损再处理的坐标、数据和输出摘要保持一致。该结果展示了新版流程对既有标准数据产品的稳定承接能力；后续真实异构原始产品实验将进一步贯通源数据转换和独立科学核对。</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评价分发效率，并在Windows与macOS上采用一致协议。两文件的</w:t>
      </w:r>
      <w:r>
        <w:rPr>
          <w:rFonts w:ascii="Consolas" w:hAnsi="Consolas" w:eastAsia="等线"/>
        </w:rPr>
        <w:t>data</w:t>
      </w:r>
      <w:r>
        <w:rPr>
          <w:rFonts w:ascii="Times New Roman" w:hAnsi="Times New Roman" w:eastAsia="宋体"/>
        </w:rPr>
        <w:t>变量均采用NetCDF内部zlib level 4压缩，对照归档采用gzip level 6。本机回环HTTP条件下，各“数据×形式”组合经过预热并按随机顺序重复测量，全部解包后内容均通过SHA-256校验。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5项、事务式目录更新6项、镜像回退/缓存隔离/完整性校验及延迟解析10项、同步/信息/目录树/安全清理8项、</w:t>
      </w:r>
      <w:r>
        <w:rPr>
          <w:rFonts w:ascii="Consolas" w:hAnsi="Consolas" w:eastAsia="等线"/>
        </w:rPr>
        <w:t>read_dataset</w:t>
      </w:r>
      <w:r>
        <w:rPr>
          <w:rFonts w:ascii="Times New Roman" w:hAnsi="Times New Roman" w:eastAsia="宋体"/>
        </w:rPr>
        <w:t xml:space="preserve"> 18项、模型输入字典15项。受控夹具覆盖错误大小、错误哈希、首选镜像异常、镜像遍历和目录异常恢复，所有状态转换均保持正式数据与上一有效目录稳定。清理测试在隔离数据根目录中完成。</w:t>
      </w:r>
    </w:p>
    <w:p>
      <w:r>
        <w:rPr>
          <w:rFonts w:ascii="Times New Roman" w:hAnsi="Times New Roman" w:eastAsia="宋体"/>
        </w:rPr>
        <w:t>包级M01～M13矩阵使用固定注入延迟分数，在两个独立环境中分别对每个场景重复5次，共130次状态断言全部通过。矩阵验证较低延迟候选优先、有限分数排序、无延迟分数地址保留以及全部URL依次进入尝试队列；其余场景覆盖404、连接重置、镜像遍历、稳定cache、截断cache、同长度错误内容、传输截断、已有完整正式文件和同大小错误SHA-256。全部运行的</w:t>
      </w:r>
      <w:r>
        <w:rPr>
          <w:rFonts w:ascii="Consolas" w:hAnsi="Consolas" w:eastAsia="等线"/>
        </w:rPr>
        <w:t>.part</w:t>
      </w:r>
      <w:r>
        <w:rPr>
          <w:rFonts w:ascii="Times New Roman" w:hAnsi="Times New Roman" w:eastAsia="宋体"/>
        </w:rPr>
        <w:t>残留均为0，各类异常状态下旧正式文件摘要保持一致。</w:t>
      </w:r>
    </w:p>
    <w:p>
      <w:r>
        <w:rPr>
          <w:rFonts w:ascii="Times New Roman" w:hAnsi="Times New Roman" w:eastAsia="宋体"/>
        </w:rPr>
        <w:t>完整软件包在Windows和macOS环境均顺利加载，63项测试全部通过。延迟探测与状态矩阵覆盖主机响应、探测超时、候选排序和镜像转换，验证了同一下载接口能够完整保留候选URL并执行稳健回退。</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受控故障注入验证文件状态转换，真实镜像实验验证FTP与Zenodo的可达性、候选顺序和下载表现。校外结果展示公共镜像获取和全候选保留机制，校园网结果进一步证明机构FTP和公共Zenodo镜像能够提供内容一致的标准文件。两类实验共同表明，延迟辅助排序、全URL回退和</w:t>
      </w:r>
      <w:r>
        <w:rPr>
          <w:rFonts w:ascii="Consolas" w:hAnsi="Consolas" w:eastAsia="等线"/>
        </w:rPr>
        <w:t>SIZE/SHA256</w:t>
      </w:r>
      <w:r>
        <w:rPr>
          <w:rFonts w:ascii="Times New Roman" w:hAnsi="Times New Roman" w:eastAsia="宋体"/>
        </w:rPr>
        <w:t>核验能够适应不同网络条件。</w:t>
      </w:r>
    </w:p>
    <w:p>
      <w:pPr>
        <w:pStyle w:val="Heading2"/>
      </w:pPr>
      <w:r>
        <w:rPr>
          <w:rFonts w:ascii="Times New Roman" w:hAnsi="Times New Roman" w:eastAsia="宋体"/>
        </w:rPr>
        <w:t>4.4 统一读取与模型初始化接口</w:t>
      </w:r>
    </w:p>
    <w:p>
      <w:r>
        <w:rPr>
          <w:rFonts w:ascii="Times New Roman" w:hAnsi="Times New Roman" w:eastAsia="宋体"/>
        </w:rPr>
        <w:t>合成NetCDF回归中，</w:t>
      </w:r>
      <w:r>
        <w:rPr>
          <w:rFonts w:ascii="Consolas" w:hAnsi="Consolas" w:eastAsia="等线"/>
        </w:rPr>
        <w:t>read_dataset</w:t>
      </w:r>
      <w:r>
        <w:rPr>
          <w:rFonts w:ascii="Times New Roman" w:hAnsi="Times New Roman" w:eastAsia="宋体"/>
        </w:rPr>
        <w:t>的整场、周期和站点读取、经纬度边界换算及</w:t>
      </w:r>
      <w:r>
        <w:rPr>
          <w:rFonts w:ascii="Consolas" w:hAnsi="Consolas" w:eastAsia="等线"/>
        </w:rPr>
        <w:t>read_LUT</w:t>
      </w:r>
      <w:r>
        <w:rPr>
          <w:rFonts w:ascii="Times New Roman" w:hAnsi="Times New Roman" w:eastAsia="宋体"/>
        </w:rPr>
        <w:t>兼容别名共18项全部通过；</w:t>
      </w:r>
      <w:r>
        <w:rPr>
          <w:rFonts w:ascii="Consolas" w:hAnsi="Consolas" w:eastAsia="等线"/>
        </w:rPr>
        <w:t>grid_dict/grid_weather</w:t>
      </w:r>
      <w:r>
        <w:rPr>
          <w:rFonts w:ascii="Times New Roman" w:hAnsi="Times New Roman" w:eastAsia="宋体"/>
        </w:rPr>
        <w:t>的字段、形状、时间组织和裸土分支共15项全部通过。模型接口支持裸土标量参数组织，并以普通</w:t>
      </w:r>
      <w:r>
        <w:rPr>
          <w:rFonts w:ascii="Consolas" w:hAnsi="Consolas" w:eastAsia="等线"/>
        </w:rPr>
        <w:t>Dict</w:t>
      </w:r>
      <w:r>
        <w:rPr>
          <w:rFonts w:ascii="Times New Roman" w:hAnsi="Times New Roman" w:eastAsia="宋体"/>
        </w:rPr>
        <w:t>提供Emerald可直接使用的气象字段。</w:t>
      </w:r>
    </w:p>
    <w:p>
      <w:r>
        <w:rPr>
          <w:rFonts w:ascii="Times New Roman" w:hAnsi="Times New Roman" w:eastAsia="宋体"/>
        </w:rPr>
        <w:t>Emerald模型集成验证覆盖参数组织、气象组织、模型初始化和60 s单步执行，5项接口断言全部通过，表明GriddingMachine输出能够直接进入模型初始化与首个时间步计算。</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后，配置测试与包集成测试全部通过，三个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跨平台复现结果</w:t>
      </w:r>
    </w:p>
    <w:p>
      <w:r>
        <w:rPr>
          <w:rFonts w:ascii="Times New Roman" w:hAnsi="Times New Roman" w:eastAsia="宋体"/>
        </w:rPr>
        <w:t>Windows和macOS完整执行生产、分发与模型接口验证，全部测试组获得一致结果。GriddingMachine核心回归、GriddingMachineDatasets配置与集成测试、生产矩阵、直接NetCDF效率测试、多镜像状态矩阵和Emerald最小模型流程均顺利通过。跨平台结果表明，共享数据契约、事务式下载和模型就绪接口在不同桌面环境中具有稳定行为。</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Windows、macOS和Linux持续集成环境中完成自动验证。统一的项目依赖、测试夹具和模型接口形成可持续复现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下载状态机和可回归测试的模型就绪接口。跨平台受控实验、14个真实陆面文件以及校园网FTP—Zenodo实测共同验证这些机制，持续集成进一步提供稳定的多系统复现记录。GriddingMachine由此从标准数据集合演进为连接生产、分发、读取和模型调用的数据生命周期框架。</w:t>
      </w:r>
    </w:p>
    <w:p>
      <w:r>
        <w:rPr>
          <w:rFonts w:ascii="Times New Roman" w:hAnsi="Times New Roman" w:eastAsia="宋体"/>
        </w:rPr>
        <w:t>现有结果从三个层次支撑更新：生产端形成合成数据逐点金标准矩阵、方向图复核和ELEV标准文件无损处理证据；分发端形成事务状态故障注入与真实双镜像下载证据；下游端形成统一读取回归、Emerald最小步进和真实</w:t>
      </w:r>
      <w:r>
        <w:rPr>
          <w:rFonts w:ascii="Consolas" w:hAnsi="Consolas" w:eastAsia="等线"/>
        </w:rPr>
        <w:t>gm2</w:t>
      </w:r>
      <w:r>
        <w:rPr>
          <w:rFonts w:ascii="Times New Roman" w:hAnsi="Times New Roman" w:eastAsia="宋体"/>
        </w:rPr>
        <w:t>陆面链路证据。跨平台复现说明核心流程具有稳定的系统适应性。下一阶段将选择OISST等真实异构原始产品，贯通缩放、缺失值、坐标变换、标准NetCDF、目录登记和重新下载后的独立科学核对，进一步提升生产链的外部代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可测试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独立目录、直接NetCDF、事务式缓存及统一读取接口组成的可执行数据生命周期。跨平台合成矩阵和故障注入表明，生产变换能够稳定得到预期结果，事务状态机制能够保护正式文件；校园网内4个测试标签的FTP与Zenodo下载均通过大小和SHA-256核验，14个真实陆面文件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问题、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