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原则[1]。NetCDF适合组织多维科学数据及其坐标信息[5]，CF元数据约定进一步规范变量、坐标和时空属性[2]。Google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data workflow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构建产物哈希寻址、多个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workflow.</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C和Fortran入口已完成编译与下载测试，下载文件通过字节数和SHA-256完整性校验。</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共享生产契约围绕维度、坐标、数值、缺失值填补、配置、输出和空间方向组织31组处理实例，按结构、逐点数值、属性、数值范围和缺失值状态进行验收；完整分类矩阵见补充材料S4。</w:t>
      </w:r>
    </w:p>
    <w:p>
      <w:r>
        <w:rPr>
          <w:rFonts w:ascii="Times New Roman" w:hAnsi="Times New Roman" w:eastAsia="Songti SC"/>
        </w:rPr>
        <w:t>29组非交互处理实例在Windows、macOS和Linux持续集成环境中采用相同判据运行，空间方向测试V01和V02分别对应正确方向与南北反转；自动检查和人工空间审核共同评价数组变换、配置解析和方向控制。</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中科大校内网机构 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持续集成环境运行非交互生产、确定性分发、镜像状态和核心接口测试。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29组非交互实例在三系统持续集成环境中获得一致的数据集结构和逐点数值结果；人工空间审核接受正向图并识别南北反转图，与预设方向结果一致。数据贡献案例贯通YAML配置、标准化生成、目录登记和下游读取，生成数据集与参考数组逐点一致。</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目录与数据获取模块将目录初始化、事务更新、数据集同步、镜像获取、状态查询和历史数据整理组织为统一接口。独立目录支持数据集随镜像和版本更新，事务缓存区与正式数据区分离传输过程和已发布数据。</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目录审计时共登记1179个数据条目，均配置机构FTP地址，部分条目另有Zenodo镜像；框架设计可覆盖这些按统一规范登记的数据条目，本文以14类陆面数据、8类ERA5数据和OISST等代表性案例展示其关键路径。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和STAC分别提供科研文件获取及地理空间数据目录描述工具[15,16]，这些通用工具可与GriddingMachine的标签目录和标准网格组织方式衔接，为多源数据进入模式输入提供补充。</w:t>
      </w:r>
    </w:p>
    <w:p>
      <w:r>
        <w:rPr>
          <w:rFonts w:ascii="Times New Roman" w:hAnsi="Times New Roman" w:eastAsia="Songti SC"/>
        </w:rPr>
        <w:t>持续维护需要兼顾软件版本、数据出处和可引用性。科研软件引用原则[17]、FAIR4RS[18]和TRUST[19]为软件识别、复用和资源库维护提供参考，国内国家科学数据中心的FAIR实践也强调元数据与使用信息的重要性[20]。后续将继续完善数据目录、镜像登记和永久归档，并扩展更多模式接口。</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相关接口已完成编译与文件完整性测试，扩展了不同科研编程环境下的数据获取方式。</w:t>
      </w:r>
    </w:p>
    <w:p>
      <w:r>
        <w:rPr>
          <w:rFonts w:ascii="Times New Roman" w:hAnsi="Times New Roman" w:eastAsia="Songti SC"/>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目录，对应发布分支提交</w:t>
      </w:r>
      <w:r>
        <w:rPr>
          <w:rFonts w:ascii="Consolas" w:hAnsi="Consolas" w:eastAsia="Songti SC"/>
        </w:rPr>
        <w:t>8b3ff703e14f1a387281f4c814f2620438e8f9aa</w:t>
      </w:r>
      <w:r>
        <w:rPr>
          <w:rFonts w:ascii="Times New Roman" w:hAnsi="Times New Roman" w:eastAsia="Songti SC"/>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[2026-09-26].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precipitation/fluxes)[EB/OL]. [2026-09-26]. https://confluence.ecmwf.int/pages/viewpage.action?pageId=197702790.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2025[2026-09-26].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