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preprocessing rules, unit conversions, dataset identifiers, and distribution methods require individual modeling efforts to maintain separate databases, complicating ongoing model development and evaluation. Building on the 2022 release of GriddingMachine, this study improves data preprocessing, distribution, and reading. Shared YAML configurations describe source data structures and transformation rules; an independent catalog manages dataset tags, mirrors, and integrity metadata; and unified interfaces organize land parameters and meteorological forcing. In addition to Julia support, we have adapted automatic downloading of the updated datasets for MATLAB, Octave, Python, and R, and added automatic data retrieval interfaces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