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面向地球系统模型的全球网格数据生产与可信分发：GriddingMachine框架更新及验证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全球网格数据具有多样的源维度、坐标方向、缩放规则、缺失值策略和分发位置，对地球系统模型输入的可重复生产与稳定获取提出了统一化需求。本文在2022版GriddingMachine基础上构建可验证的数据生命周期：共享模式（schema）约束YAML配置、源维度映射和标准NetCDF生产；独立目录登记逻辑路径、多个镜像及文件完整性元数据；事务式下载以隔离缓存和</w:t>
      </w:r>
      <w:r>
        <w:rPr>
          <w:rFonts w:ascii="Consolas" w:hAnsi="Consolas" w:eastAsia="等线"/>
        </w:rPr>
        <w:t>SIZE/SHA256</w:t>
      </w:r>
      <w:r>
        <w:rPr>
          <w:rFonts w:ascii="Times New Roman" w:hAnsi="Times New Roman" w:eastAsia="宋体"/>
        </w:rPr>
        <w:t>核验保护正式文件；统一读取和模型就绪接口组织下游输入。二维/三维合成矩阵在Windows与macOS各连续3轮通过，13类故障在两平台共130次状态断言中均保持正式文件完整。校园网内4个测试标签经FTP和Zenodo共24次下载均通过大小和摘要核验；两个内部压缩样本采用直接NetCDF后暖缓存端到端中位时间在两平台均降低；14个真实陆面文件成功生成US-NR1参数字典，并正确识别非植被格点。结果表明，共享生产契约能够稳定执行维度和数值变换，事务式下载能够在多镜像及内容故障下保护正式文件，标准陆面数据能够直接进入模型输入组织。该框架为全球规则网格数据的持续生产、可信分发与模型就绪访问提供了可执行工作流，并为真实异构原始产品与ERA5气象驱动的进一步接入奠定基础。</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An Updated and Validated GriddingMachine Framework</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Global gridded data span diverse source dimensions, coordinate orientations, scaling rules, missing-value strategies, and hosting locations, creating a strong demand for reproducible production and reliable acquisition of Earth system model inputs. Building on the 2022 GriddingMachine release, this study develops a verifiable data lifecycle. A shared schema constrains YAML configuration, source-dimension mapping, and standardized NetCDF production; an independent catalog records logical paths, multiple mirrors, and file-integrity metadata; transactional downloads protect formal files through isolated cache files and </w:t>
      </w:r>
      <w:r>
        <w:rPr>
          <w:rFonts w:ascii="Consolas" w:hAnsi="Consolas" w:eastAsia="等线"/>
        </w:rPr>
        <w:t>SIZE/SHA256</w:t>
      </w:r>
      <w:r>
        <w:rPr>
          <w:rFonts w:ascii="Times New Roman" w:hAnsi="Times New Roman" w:eastAsia="宋体"/>
        </w:rPr>
        <w:t xml:space="preserve"> checks; and unified reading and model-ready interfaces organize downstream inputs. A two- and three-dimensional synthetic matrix passed three consecutive runs on both Windows and macOS. Across 13 injected fault classes, all 130 state assertions preserved the integrity of formal files. On the campus network, 24 FTP and Zenodo downloads of four test tags all matched the registered sizes and digests. Direct NetCDF reduced median warm-cache end-to-end time on both platforms for two internally compressed samples. Fourteen verified land files produced a parameter dictionary for US-NR1 and correctly identified a non-vegetated grid cell. The results show that the shared production contract performs stable dimension and numerical transformations, transactional downloads protect formal files across mirror and content states, and standardized land data directly support model-input organization. The framework provides an executable workflow for maintaining, reliably distributing, and accessing model-ready global regular-grid data, with a clear path toward real heterogeneous source products and ERA5-driven model workflows.</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且可测试的生产契约，使目录具备独立演化能力，以事务缓存保护直接NetCDF下载，并通过可回归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完整性验证—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本文拟回答三个问题：共享YAML契约与生产流水线能否正确处理代表性的二维/三维维度、坐标和数值变换；独立目录、直接NetCDF、镜像回退及事务式缓存能否在受控故障和真实网络条件下保持下载内容与正式目录状态正确；统一读取和模型就绪接口能否在受控夹具及真实陆面文件上得到符合约定的结果。直接NetCDF效率对比为数据制品优化提供量化支持。Windows与macOS构成完整受控实测范围，Ubuntu持续集成验证核心软件路径与合成输入模型接口，三类证据共同支撑新版工作流的跨平台可复现性。</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论文版本使用共享schema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。配置、维度、坐标和逐点数值断言构成自动质量控制主线，空间方向图形复核进一步增强结果可解释性。</w:t>
      </w:r>
    </w:p>
    <w:p>
      <w:r>
        <w:rPr>
          <w:rFonts w:ascii="Times New Roman" w:hAnsi="Times New Roman" w:eastAsia="宋体"/>
        </w:rPr>
        <w:t>通过质量控制的数据产品可发布到机构FTP、HTTP(S)服务或Zenodo等公共存储位置。一个标签可以对应多个镜像地址；论文版本在</w:t>
      </w:r>
      <w:r>
        <w:rPr>
          <w:rFonts w:ascii="Consolas" w:hAnsi="Consolas" w:eastAsia="等线"/>
        </w:rPr>
        <w:t>Artifacts.yaml</w:t>
      </w:r>
      <w:r>
        <w:rPr>
          <w:rFonts w:ascii="Times New Roman" w:hAnsi="Times New Roman" w:eastAsia="宋体"/>
        </w:rPr>
        <w:t>中登记相对路径、URL、文件字节数和SHA-256。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，异常缓存随当前尝试清理。历史目录通过兼容模式继续提供数据获取能力，新目录则形成完整性可验证的分发链。Indexer通过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进一步组织Emerald所需参数和气象驱动。论文版本已完成接口回归、Emerald合成输入最小初始化与60 s单步验证，并以14个真实</w:t>
      </w:r>
      <w:r>
        <w:rPr>
          <w:rFonts w:ascii="Consolas" w:hAnsi="Consolas" w:eastAsia="等线"/>
        </w:rPr>
        <w:t>gm2</w:t>
      </w:r>
      <w:r>
        <w:rPr>
          <w:rFonts w:ascii="Times New Roman" w:hAnsi="Times New Roman" w:eastAsia="宋体"/>
        </w:rPr>
        <w:t>文件贯通陆面参数链路；后续将接入2020年ERA5序列，形成真实</w:t>
      </w:r>
      <w:r>
        <w:rPr>
          <w:rFonts w:ascii="Consolas" w:hAnsi="Consolas" w:eastAsia="等线"/>
        </w:rPr>
        <w:t>wd1</w:t>
      </w:r>
      <w:r>
        <w:rPr>
          <w:rFonts w:ascii="Times New Roman" w:hAnsi="Times New Roman" w:eastAsia="宋体"/>
        </w:rPr>
        <w:t>气象驱动的完整应用案例。</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围绕本地数据生产、可靠分发、统一读取和模型接口评价这一闭环的完整性与可复现性。</w:t>
      </w:r>
    </w:p>
    <w:p>
      <w:r>
        <w:rPr>
          <w:rFonts w:ascii="Times New Roman" w:hAnsi="Times New Roman" w:eastAsia="宋体"/>
        </w:rPr>
        <w:t>表1概括2022版与当前论文版本的主要差异、关键更新和验证进展。</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验证进展</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两类内部压缩文件的Windows与macOS支持实验已完成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受控故障矩阵通过；4项校园网双镜像实测</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固定标签组合的模型就绪数据组织</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下载后校验；正式目录始终保存通过校验的完整文件</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产品功能验收依据数据类型应用明确的数值与缺失值策略，包括常数填补、</w:t>
      </w:r>
      <w:r>
        <w:rPr>
          <w:rFonts w:ascii="Consolas" w:hAnsi="Consolas" w:eastAsia="等线"/>
        </w:rPr>
        <w:t>nanmean</w:t>
      </w:r>
      <w:r>
        <w:rPr>
          <w:rFonts w:ascii="Times New Roman" w:hAnsi="Times New Roman" w:eastAsia="宋体"/>
        </w:rPr>
        <w:t>填补、陆地区域完整性、全域完整性、原值保持和整数化。每项标准产品按所属类别检查数值范围、缺失值分布和处理结果。以ELEV为例，其陆地区域完整性要求在本次标准文件中扩展为全域有效值，进一步增强了下游读取与模型调用的稳定性。</w:t>
      </w:r>
    </w:p>
    <w:p>
      <w:r>
        <w:rPr>
          <w:rFonts w:ascii="Times New Roman" w:hAnsi="Times New Roman" w:eastAsia="宋体"/>
        </w:rPr>
        <w:t>CF约定利用坐标变量和属性表达维度语义[2]。GriddingMachine进一步固定输出维度顺序，以降低下游接口复杂度。论文版本通过YAML的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等排列重排为统一输出；经纬度翻转与循环平移结合坐标值和位置编码数组完成验证。规则经纬网数据进入通用标准化流程，非规则网格、区域投影和复杂坐标数据则由数据源专用预处理模块完成适配。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论文版本加入</w:t>
      </w:r>
      <w:r>
        <w:rPr>
          <w:rFonts w:ascii="Consolas" w:hAnsi="Consolas" w:eastAsia="等线"/>
        </w:rPr>
        <w:t>SCHEMA_VERSION</w:t>
      </w:r>
      <w:r>
        <w:rPr>
          <w:rFonts w:ascii="Times New Roman" w:hAnsi="Times New Roman" w:eastAsia="宋体"/>
        </w:rPr>
        <w:t>并在数据读取前完成结构校验。字段分为必需项、具有明确默认值的可选项和互斥项，数组长度与变量前缀一一对应；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、坐标变换、缺失值策略和输出属性由共享schema统一约束。生产配置及配置构建器采用直接NetCDF方案，缺省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。当前自动测试覆盖最小配置、历史配置规范化、字段约束、数组长度和维度映射，后续schema版本将继续扩展来源、许可、引用和输出NetCDF溯源属性。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P01受控贡献流程使用二维非对称夹具验证配置与处理操作的对应关系。源变量采用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，逐点结果与独立金标准一致。完整YAML、字段字典、命令和目录说明保存在贡献实验手册中，真实数据配置进一步记录来源、许可、引用和复杂时间坐标。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描述处理契约，输出位置由调用者配置。契约测试表明，构建器生成的配置可直接交给</w:t>
      </w:r>
      <w:r>
        <w:rPr>
          <w:rFonts w:ascii="Consolas" w:hAnsi="Consolas" w:eastAsia="等线"/>
        </w:rPr>
        <w:t>process_dataset!</w:t>
      </w:r>
      <w:r>
        <w:rPr>
          <w:rFonts w:ascii="Times New Roman" w:hAnsi="Times New Roman" w:eastAsia="宋体"/>
        </w:rPr>
        <w:t>，字段错误在源数据读取前得到定位。框1和版本化指南共同提供面向贡献者的配置范式。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论文实验版本在保存前检查维度、坐标、变量、数值范围和缺失值规则，并以具有确定预期输出的合成NetCDF完成逐点自动断言。空间方向图为坐标语义提供直观复核。验证通过后生成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生成唯一文件名。重复调用对已有目标执行稳定跳过；下一版本将结合配置哈希、软件版本和文件摘要形成内容感知的重建判定。</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颠倒、东西颠倒和经度平移错误。V01/V02审核脚本分别提供方向正确与南北反转的非对称位置编码图，并将图件、检查者标识、时间、选择结果和代码提交写入独立目录。操作者完成V01接受和V02拒绝，总体结果为PASS。该记录与自动坐标、结构和逐点数值断言共同组成可复核的方向质量控制证据。</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的单元测试使用临时文件核对字节数和SHA-256，并验证写回后的YAML值；下载端再以相同字段核验实际内容，从而形成“本地标准文件—目录条目—下载文件”的最小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由组内参与者依据冻结指南执行，贯通受控数据集的配置生成、标准化、质量检查、模拟发布、目录登记和下游读取。实验记录完成状态、操作反馈及最终NetCDF与目录项断言，并据此补充固定输入路径和完整YAML示例，形成面向贡献者的可执行流程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。加载时对标签字符、路径、URL协议和完整性字段执行schema校验，并提供路径、URL、信息和本地状态查询。可配置根目录与显式网络访问共同支持隔离测试、离线复现和正式数据管理。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在更新目录后遍历标签并复用相同下载逻辑。状态矩阵以小型目录夹具验证初始化、更新、同步、回退和清理行为，完整历史目录则沿用同一事务机制开展批量运维。</w:t>
      </w:r>
    </w:p>
    <w:p>
      <w:r>
        <w:rPr>
          <w:rFonts w:ascii="Times New Roman" w:hAnsi="Times New Roman" w:eastAsia="宋体"/>
        </w:rPr>
        <w:t>本地回归覆盖首选镜像异常、错误字节数、错误SHA-256、残留缓存和镜像遍历等状态分支。双平台各完成65次包级故障状态断言，持续集成环境使用确定性NetCDF夹具重复同一矩阵。受控状态实验与校园网FTP—Zenodo实测共同构成“故障安全—真实获取—内容一致”的分发证据链。</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依据当前有效目录识别历史文件，并支持在清理前刷新目录。路径检查将操作范围限定在托管数据目录。论文状态矩阵使用隔离根目录逐项验证更新、同步、查询和清理后的目录与文件状态。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输出包括位置、分辨率、年份、CO₂、土壤水力参数、冠层结构、植物功能型比例、叶片生物物理和光合参数；启用验证时对字段完整性和</w:t>
      </w:r>
      <w:r>
        <w:rPr>
          <w:rFonts w:ascii="Consolas" w:hAnsi="Consolas" w:eastAsia="等线"/>
        </w:rPr>
        <w:t>NaN</w:t>
      </w:r>
      <w:r>
        <w:rPr>
          <w:rFonts w:ascii="Times New Roman" w:hAnsi="Times New Roman" w:eastAsia="宋体"/>
        </w:rPr>
        <w:t>状态执行断言。该接口把多个已标准化产品稳定组织为模型入口，内置经验系数、标签组合及陆面类型状态共同构成清晰的模型输入契约。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及8个气象字段的字典，启用验证时对字段完整性和</w:t>
      </w:r>
      <w:r>
        <w:rPr>
          <w:rFonts w:ascii="Consolas" w:hAnsi="Consolas" w:eastAsia="等线"/>
        </w:rPr>
        <w:t>NaN</w:t>
      </w:r>
      <w:r>
        <w:rPr>
          <w:rFonts w:ascii="Times New Roman" w:hAnsi="Times New Roman" w:eastAsia="宋体"/>
        </w:rPr>
        <w:t>状态执行断言。接口既可直接按经纬度读取，也可从已经加载的全局气象数组提取格点序列。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标签完成模型就绪字段组织。本文以合成气象夹具验证字段、形状和Emerald最小步进，并以真实</w:t>
      </w:r>
      <w:r>
        <w:rPr>
          <w:rFonts w:ascii="Consolas" w:hAnsi="Consolas" w:eastAsia="等线"/>
        </w:rPr>
        <w:t>gm2</w:t>
      </w:r>
      <w:r>
        <w:rPr>
          <w:rFonts w:ascii="Times New Roman" w:hAnsi="Times New Roman" w:eastAsia="宋体"/>
        </w:rPr>
        <w:t>文件贯通陆面参数链路。下一阶段将接入2020年ERA5序列，扩展为真实</w:t>
      </w:r>
      <w:r>
        <w:rPr>
          <w:rFonts w:ascii="Consolas" w:hAnsi="Consolas" w:eastAsia="等线"/>
        </w:rPr>
        <w:t>wd1</w:t>
      </w:r>
      <w:r>
        <w:rPr>
          <w:rFonts w:ascii="Times New Roman" w:hAnsi="Times New Roman" w:eastAsia="宋体"/>
        </w:rPr>
        <w:t>气象驱动案例。</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跨平台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和数据根目录固定到已经归档并完成哈希核验的本地副本。版本化用户指南集中提供完整安装、配置字段字典、目录登记和故障恢复命令，正文突出工作流结构及其验证结果。</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数据生产正确性测试评价YAML驱动流程对数组变换和标准NetCDF生成的执行能力。测试对象固定到正式实验使用的</w:t>
      </w:r>
      <w:r>
        <w:rPr>
          <w:rFonts w:ascii="Consolas" w:hAnsi="Consolas" w:eastAsia="等线"/>
        </w:rPr>
        <w:t>GriddingMachineDatasets</w:t>
      </w:r>
      <w:r>
        <w:rPr>
          <w:rFonts w:ascii="Times New Roman" w:hAnsi="Times New Roman" w:eastAsia="宋体"/>
        </w:rPr>
        <w:t>提交。全部输入在隔离目录内生成，以位置编码数组作为金标准：二维数组中每个格点由经纬度索引共同编码，三维数组进一步加入周期索引，使维度交换、方向翻转、经度平移和周期错位能够通过逐点比较识别。</w:t>
      </w:r>
    </w:p>
    <w:p>
      <w:r>
        <w:rPr>
          <w:rFonts w:ascii="Times New Roman" w:hAnsi="Times New Roman" w:eastAsia="宋体"/>
        </w:rPr>
        <w:t>测试矩阵由标准案例和扩展案例组成。标准案例包括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保存和标签生成。扩展案例覆盖</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等源维度顺序、字段完整性、变量标签数量、</w:t>
      </w:r>
      <w:r>
        <w:rPr>
          <w:rFonts w:ascii="Consolas" w:hAnsi="Consolas" w:eastAsia="等线"/>
        </w:rPr>
        <w:t>GAPFILL</w:t>
      </w:r>
      <w:r>
        <w:rPr>
          <w:rFonts w:ascii="Times New Roman" w:hAnsi="Times New Roman" w:eastAsia="宋体"/>
        </w:rPr>
        <w:t>方法识别和已有目标文件等状态，并分别设置“正确转换”或“明确状态响应”的预期结果。</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目标行为、基线预期和冻结版本实测结果，使测试设计与结果记录保持清晰分层。</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常数、均值、保留、陆地完整、全域完整、整数化和方法状态</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成功输出或明确状态</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正向图接受、反向图识别</w:t>
            </w:r>
          </w:p>
        </w:tc>
        <w:tc>
          <w:tcPr>
            <w:tcW w:type="dxa" w:w="2295"/>
          </w:tcPr>
          <w:p>
            <w:r>
              <w:rPr>
                <w:sz w:val="18"/>
              </w:rPr>
            </w:r>
            <w:r>
              <w:rPr>
                <w:rFonts w:ascii="Times New Roman" w:hAnsi="Times New Roman" w:eastAsia="宋体"/>
                <w:sz w:val="18"/>
              </w:rPr>
              <w:t>保存状态及临时验证状态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数值和状态检查结果。结构通过要求输出变量、维度、形状和属性与预期一致；数值通过要求逐点结果与金标准一致，Float32转换按预先固定的绝对和相对容差判断；异常输入要求函数在指定阶段返回明确状态，同时保持正式输出目录稳定。实验同步记录最大绝对误差、最大相对误差、处理日志和重复运行一致性。</w:t>
      </w:r>
    </w:p>
    <w:p>
      <w:r>
        <w:rPr>
          <w:rFonts w:ascii="Times New Roman" w:hAnsi="Times New Roman" w:eastAsia="宋体"/>
        </w:rPr>
        <w:t>正式实验在两个独立桌面环境中分别执行，全部自动测试各运行3次。标准案例采用100%的结构与逐点数值通过率，扩展案例采用稳定、明确的状态响应。31编号矩阵在两个环境中各完成3轮冻结运行，每轮29个自动案例全部通过，网络请求数均为0。HJ操作者完成V01正向图接受和V02南北反转图识别，总体结果为PASS，审核记录与自动测试结果共同归档。</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的三维数据、经纬度变换数据和字段异常数据，检查生成结果与共享YAML schema的一致性，并将有效配置直接交给</w:t>
      </w:r>
      <w:r>
        <w:rPr>
          <w:rFonts w:ascii="Consolas" w:hAnsi="Consolas" w:eastAsia="等线"/>
        </w:rPr>
        <w:t>process_dataset!</w:t>
      </w:r>
      <w:r>
        <w:rPr>
          <w:rFonts w:ascii="Times New Roman" w:hAnsi="Times New Roman" w:eastAsia="宋体"/>
        </w:rPr>
        <w:t>。通过标准包括金标准NetCDF生成、字段级异常定位、直接NetCDF配置和可配置输出路径。</w:t>
      </w:r>
    </w:p>
    <w:p>
      <w:r>
        <w:rPr>
          <w:rFonts w:ascii="Times New Roman" w:hAnsi="Times New Roman" w:eastAsia="宋体"/>
        </w:rPr>
        <w:t>P01贡献流程使用1个受控数据集完成。参与者依据冻结指南和测试数据，依次执行配置生成、标准化、自动与人工检查、发布模拟、</w:t>
      </w:r>
      <w:r>
        <w:rPr>
          <w:rFonts w:ascii="Consolas" w:hAnsi="Consolas" w:eastAsia="等线"/>
        </w:rPr>
        <w:t>Artifacts.yaml</w:t>
      </w:r>
      <w:r>
        <w:rPr>
          <w:rFonts w:ascii="Times New Roman" w:hAnsi="Times New Roman" w:eastAsia="宋体"/>
        </w:rPr>
        <w:t>登记以及下游更新、下载和读取。实验记录完成状态、操作反馈、说明次数和最终产物断言，用于评价流程连贯性并优化贡献指南。</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分发；对照固定使用gzip级别6。解包后的NetCDF与直接文件保持相同SHA-256，由此量化直接NetCDF省去外层打包与解包后的时间和临时空间收益。</w:t>
      </w:r>
    </w:p>
    <w:p>
      <w:r>
        <w:rPr>
          <w:rFonts w:ascii="Times New Roman" w:hAnsi="Times New Roman" w:eastAsia="宋体"/>
        </w:rPr>
        <w:t>测试在同机本地HTTP服务上进行，每个组合预热1次并按随机顺序重复10次，记录传输字节数、打包与解包时间、从请求开始到首次读取NetCDF值的时间，以及下载文件与解包文件并存时的逻辑最大临时占用。两个独立环境使用同一脚本、随机种子和输入文件执行。时间指标报告中位数、四分位距和95% bootstrap置信区间，并以端到端时间和逻辑临时占用的稳定变化评价效率提升。</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测试在隔离的临时数据根目录内建立小型远端目录、旧本地目录、2～3个小型NetCDF和两个镜像端点，覆盖目录首次建立、版本一致、版本更新、目录校验和网络状态等初始条件。实验逐项调用初始化与加载、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和按标签清理均在隔离的临时根目录内执行。</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每个状态转换独立重复3次，实际状态与预期状态逐项比较。重复调用采用预先定义的幂等行为，目录与下载异常均由上一有效版本和事务缓存承接。</w:t>
      </w:r>
      <w:r>
        <w:rPr>
          <w:rFonts w:ascii="Consolas" w:hAnsi="Consolas" w:eastAsia="等线"/>
        </w:rPr>
        <w:t>sync_database!</w:t>
      </w:r>
      <w:r>
        <w:rPr>
          <w:rFonts w:ascii="Times New Roman" w:hAnsi="Times New Roman" w:eastAsia="宋体"/>
        </w:rPr>
        <w:t>使用确定性小型目录夹具复现全库遍历逻辑。</w:t>
      </w:r>
    </w:p>
    <w:p>
      <w:pPr>
        <w:pStyle w:val="Heading3"/>
      </w:pPr>
      <w:r>
        <w:rPr>
          <w:rFonts w:ascii="Times New Roman" w:hAnsi="Times New Roman" w:eastAsia="宋体"/>
        </w:rPr>
        <w:t>3.3.2 多镜像与故障注入</w:t>
      </w:r>
    </w:p>
    <w:p>
      <w:r>
        <w:rPr>
          <w:rFonts w:ascii="Times New Roman" w:hAnsi="Times New Roman" w:eastAsia="宋体"/>
        </w:rPr>
        <w:t>受控实验在两个独立环境中分别建立两个内容相同、可设置状态的HTTP端点，并通过注入延迟分数固定候选顺序，覆盖首选404、超时、连接重置、延迟探测无响应但HTTP可用、镜像遍历、已有同名缓存、截断缓存、返回HTML、哈希差异和传输中断等场景。每个场景重复5次，记录候选顺序、回退次数、最终状态以及cache/public文件的字节数和SHA-256变化。可用镜像返回与目录摘要一致的文件；镜像异常返回汇总状态，正式文件保持稳定。校园网FTP与Zenodo实测进一步验证真实镜像的可达性和内容一致性。</w:t>
      </w:r>
    </w:p>
    <w:p>
      <w:pPr>
        <w:pStyle w:val="Heading3"/>
      </w:pPr>
      <w:r>
        <w:rPr>
          <w:rFonts w:ascii="Times New Roman" w:hAnsi="Times New Roman" w:eastAsia="宋体"/>
        </w:rPr>
        <w:t>3.3.3 真实镜像补充检查</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小中型标签，对每个文件—镜像组合重复3次，记录延迟分数、下载状态、下载时间、字节数和SHA-256。校外观察刻画公共镜像访问特征；中科大校园网实验对FTP与Zenodo执行同文件只读下载，形成24次完整性记录。异常域名解析通过公共解析器交叉核实，全部缓存写入论文研究目录，原始CSV、TOML和环境摘要随实验归档。</w:t>
      </w:r>
    </w:p>
    <w:p>
      <w:pPr>
        <w:pStyle w:val="Heading2"/>
      </w:pPr>
      <w:r>
        <w:rPr>
          <w:rFonts w:ascii="Times New Roman" w:hAnsi="Times New Roman" w:eastAsia="宋体"/>
        </w:rPr>
        <w:t>3.4 统一读取与模型初始化案例</w:t>
      </w:r>
    </w:p>
    <w:p>
      <w:r>
        <w:rPr>
          <w:rFonts w:ascii="Times New Roman" w:hAnsi="Times New Roman" w:eastAsia="宋体"/>
        </w:rPr>
        <w:t>接口验证结合受控字段测试与真实陆面案例。固定夹具逐字段检查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的字段名、形状、类型、时间组织、NaN处理与状态分支，并将生成的参数和气象字典用于Emerald最小初始化及单步运行。真实陆面案例固定</w:t>
      </w:r>
      <w:r>
        <w:rPr>
          <w:rFonts w:ascii="Consolas" w:hAnsi="Consolas" w:eastAsia="等线"/>
        </w:rPr>
        <w:t>gm2</w:t>
      </w:r>
      <w:r>
        <w:rPr>
          <w:rFonts w:ascii="Times New Roman" w:hAnsi="Times New Roman" w:eastAsia="宋体"/>
        </w:rPr>
        <w:t>和2020年，以US-NR1附近植被格点作为主案例，并选择非植被格点检查入口识别。2020年</w:t>
      </w:r>
      <w:r>
        <w:rPr>
          <w:rFonts w:ascii="Consolas" w:hAnsi="Consolas" w:eastAsia="等线"/>
        </w:rPr>
        <w:t>wd1</w:t>
      </w:r>
      <w:r>
        <w:rPr>
          <w:rFonts w:ascii="Times New Roman" w:hAnsi="Times New Roman" w:eastAsia="宋体"/>
        </w:rPr>
        <w:t>所需的8个ERA5文件列入下一阶段扩展，用于建立真实气象驱动链路。</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读取首个气象时间步的最小步进测试。实验记录字段映射、单位、维度、初始化状态和首步有限值。该设计聚焦数据接口连通性；真实ERA5接入后将进一步开展气象驱动与长期模拟评价。</w:t>
      </w:r>
    </w:p>
    <w:p>
      <w:pPr>
        <w:pStyle w:val="Heading2"/>
      </w:pPr>
      <w:r>
        <w:rPr>
          <w:rFonts w:ascii="Times New Roman" w:hAnsi="Times New Roman" w:eastAsia="宋体"/>
        </w:rPr>
        <w:t>3.5 跨平台持续集成验证</w:t>
      </w:r>
    </w:p>
    <w:p>
      <w:r>
        <w:rPr>
          <w:rFonts w:ascii="Times New Roman" w:hAnsi="Times New Roman" w:eastAsia="宋体"/>
        </w:rPr>
        <w:t>Windows与macOS承担本文完整实验：运行包级回归、3轮生产矩阵、真实ELEV/LAI分发实验、5轮故障矩阵、Emerald烟雾及校外真实网络观察。公开候选版本另在GitHub Actions的</w:t>
      </w:r>
      <w:r>
        <w:rPr>
          <w:rFonts w:ascii="Consolas" w:hAnsi="Consolas" w:eastAsia="等线"/>
        </w:rPr>
        <w:t>windows-latest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ubuntu-latest</w:t>
      </w:r>
      <w:r>
        <w:rPr>
          <w:rFonts w:ascii="Times New Roman" w:hAnsi="Times New Roman" w:eastAsia="宋体"/>
        </w:rPr>
        <w:t>上固定Julia 1.12.6运行。GriddingMachine执行63项回归；GriddingMachineDatasets执行38项配置测试和35项包集成测试；研究仓库执行29个自动生产案例、M01～M13共65次故障状态断言，以及两个小型确定性NetCDF夹具、两种分发形式各10次的40次测量；Emerald公开候选执行5项最小接口烟雾断言。通过条件为所有预期测试成功、内容SHA-256一致、异常输入下正式文件摘要稳定且</w:t>
      </w:r>
      <w:r>
        <w:rPr>
          <w:rFonts w:ascii="Consolas" w:hAnsi="Consolas" w:eastAsia="等线"/>
        </w:rPr>
        <w:t>.part</w:t>
      </w:r>
      <w:r>
        <w:rPr>
          <w:rFonts w:ascii="Times New Roman" w:hAnsi="Times New Roman" w:eastAsia="宋体"/>
        </w:rPr>
        <w:t>残留为0。研究仓库保存各平台实验输出，GriddingMachineDatasets和Emerald工作流另保存解析后的平台Manifest。</w:t>
      </w:r>
    </w:p>
    <w:p>
      <w:r>
        <w:rPr>
          <w:rFonts w:ascii="Times New Roman" w:hAnsi="Times New Roman" w:eastAsia="宋体"/>
        </w:rPr>
        <w:t>持续集成使用小型确定性NetCDF夹具验证代码路径、文件状态和内容完整性；桌面环境实验进一步提供真实ELEV/LAI效率、真实镜像访问和真实</w:t>
      </w:r>
      <w:r>
        <w:rPr>
          <w:rFonts w:ascii="Consolas" w:hAnsi="Consolas" w:eastAsia="等线"/>
        </w:rPr>
        <w:t>gm2</w:t>
      </w:r>
      <w:r>
        <w:rPr>
          <w:rFonts w:ascii="Times New Roman" w:hAnsi="Times New Roman" w:eastAsia="宋体"/>
        </w:rPr>
        <w:t>陆面案例。二者共同覆盖自动回归、生产矩阵、故障状态、分发流程和Emerald合成输入接口，形成从快速回归到真实案例的分层验证体系。</w:t>
      </w:r>
    </w:p>
    <w:p>
      <w:pPr>
        <w:pStyle w:val="Heading1"/>
      </w:pPr>
      <w:r>
        <w:rPr>
          <w:rFonts w:ascii="Times New Roman" w:hAnsi="Times New Roman" w:eastAsia="宋体"/>
        </w:rPr>
        <w:t>4 结果</w:t>
      </w:r>
    </w:p>
    <w:p>
      <w:r>
        <w:rPr>
          <w:rFonts w:ascii="Times New Roman" w:hAnsi="Times New Roman" w:eastAsia="宋体"/>
        </w:rPr>
        <w:t>全部结果关联固定提交、依赖环境和可追溯日志。核心代码固定为</w:t>
      </w:r>
      <w:r>
        <w:rPr>
          <w:rFonts w:ascii="Consolas" w:hAnsi="Consolas" w:eastAsia="等线"/>
        </w:rPr>
        <w:t>GriddingMachine@53bb0be</w:t>
      </w:r>
      <w:r>
        <w:rPr>
          <w:rFonts w:ascii="Times New Roman" w:hAnsi="Times New Roman" w:eastAsia="宋体"/>
        </w:rPr>
        <w:t>与</w:t>
      </w:r>
      <w:r>
        <w:rPr>
          <w:rFonts w:ascii="Consolas" w:hAnsi="Consolas" w:eastAsia="等线"/>
        </w:rPr>
        <w:t>GriddingMachineDatasets@3926ae3</w:t>
      </w:r>
      <w:r>
        <w:rPr>
          <w:rFonts w:ascii="Times New Roman" w:hAnsi="Times New Roman" w:eastAsia="宋体"/>
        </w:rPr>
        <w:t>，公开候选版本为</w:t>
      </w:r>
      <w:r>
        <w:rPr>
          <w:rFonts w:ascii="Consolas" w:hAnsi="Consolas" w:eastAsia="等线"/>
        </w:rPr>
        <w:t>GriddingMachine@11631d6</w:t>
      </w:r>
      <w:r>
        <w:rPr>
          <w:rFonts w:ascii="Times New Roman" w:hAnsi="Times New Roman" w:eastAsia="宋体"/>
        </w:rPr>
        <w:t>、</w:t>
      </w:r>
      <w:r>
        <w:rPr>
          <w:rFonts w:ascii="Consolas" w:hAnsi="Consolas" w:eastAsia="等线"/>
        </w:rPr>
        <w:t>GriddingMachineDatasets@5eac56a</w:t>
      </w:r>
      <w:r>
        <w:rPr>
          <w:rFonts w:ascii="Times New Roman" w:hAnsi="Times New Roman" w:eastAsia="宋体"/>
        </w:rPr>
        <w:t>、</w:t>
      </w:r>
      <w:r>
        <w:rPr>
          <w:rFonts w:ascii="Consolas" w:hAnsi="Consolas" w:eastAsia="等线"/>
        </w:rPr>
        <w:t>Emerald@d79324f</w:t>
      </w:r>
      <w:r>
        <w:rPr>
          <w:rFonts w:ascii="Times New Roman" w:hAnsi="Times New Roman" w:eastAsia="宋体"/>
        </w:rPr>
        <w:t>和研究仓库实验提交</w:t>
      </w:r>
      <w:r>
        <w:rPr>
          <w:rFonts w:ascii="Consolas" w:hAnsi="Consolas" w:eastAsia="等线"/>
        </w:rPr>
        <w:t>8a23b5a</w:t>
      </w:r>
      <w:r>
        <w:rPr>
          <w:rFonts w:ascii="Times New Roman" w:hAnsi="Times New Roman" w:eastAsia="宋体"/>
        </w:rPr>
        <w:t>，统一使用Julia 1.12.6。受控实验、校园网FTP—Zenodo比较和三平台持续集成共同构成验证证据，主要结果按研究问题汇总于表4。</w:t>
      </w:r>
    </w:p>
    <w:p>
      <w:pPr>
        <w:ind w:firstLine="0"/>
      </w:pPr>
      <w:r>
        <w:rPr>
          <w:rFonts w:ascii="Times New Roman" w:hAnsi="Times New Roman" w:eastAsia="宋体"/>
          <w:b/>
        </w:rPr>
        <w:t>表4 按研究问题汇总的核心验证证据</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研究问题</w:t>
            </w:r>
          </w:p>
        </w:tc>
        <w:tc>
          <w:tcPr>
            <w:tcW w:type="dxa" w:w="2295"/>
            <w:shd w:fill="D9EAF7"/>
          </w:tcPr>
          <w:p>
            <w:r>
              <w:rPr>
                <w:b/>
                <w:sz w:val="18"/>
              </w:rPr>
            </w:r>
            <w:r>
              <w:rPr>
                <w:rFonts w:ascii="Times New Roman" w:hAnsi="Times New Roman" w:eastAsia="宋体"/>
                <w:b/>
                <w:sz w:val="18"/>
              </w:rPr>
              <w:t>主要证据</w:t>
            </w:r>
          </w:p>
        </w:tc>
        <w:tc>
          <w:tcPr>
            <w:tcW w:type="dxa" w:w="2295"/>
            <w:shd w:fill="D9EAF7"/>
          </w:tcPr>
          <w:p>
            <w:r>
              <w:rPr>
                <w:b/>
                <w:sz w:val="18"/>
              </w:rPr>
            </w:r>
            <w:r>
              <w:rPr>
                <w:rFonts w:ascii="Times New Roman" w:hAnsi="Times New Roman" w:eastAsia="宋体"/>
                <w:b/>
                <w:sz w:val="18"/>
              </w:rPr>
              <w:t>关键结果</w:t>
            </w:r>
          </w:p>
        </w:tc>
        <w:tc>
          <w:tcPr>
            <w:tcW w:type="dxa" w:w="2295"/>
            <w:shd w:fill="D9EAF7"/>
          </w:tcPr>
          <w:p>
            <w:r>
              <w:rPr>
                <w:b/>
                <w:sz w:val="18"/>
              </w:rPr>
            </w:r>
            <w:r>
              <w:rPr>
                <w:rFonts w:ascii="Times New Roman" w:hAnsi="Times New Roman" w:eastAsia="宋体"/>
                <w:b/>
                <w:sz w:val="18"/>
              </w:rPr>
              <w:t>后续拓展</w:t>
            </w:r>
          </w:p>
        </w:tc>
      </w:tr>
      <w:tr>
        <w:tc>
          <w:tcPr>
            <w:tcW w:type="dxa" w:w="2295"/>
          </w:tcPr>
          <w:p>
            <w:r>
              <w:rPr>
                <w:sz w:val="18"/>
              </w:rPr>
            </w:r>
            <w:r>
              <w:rPr>
                <w:rFonts w:ascii="Times New Roman" w:hAnsi="Times New Roman" w:eastAsia="宋体"/>
                <w:sz w:val="18"/>
              </w:rPr>
              <w:t>生产契约正确性</w:t>
            </w:r>
          </w:p>
        </w:tc>
        <w:tc>
          <w:tcPr>
            <w:tcW w:type="dxa" w:w="2295"/>
          </w:tcPr>
          <w:p>
            <w:r>
              <w:rPr>
                <w:sz w:val="18"/>
              </w:rPr>
            </w:r>
            <w:r>
              <w:rPr>
                <w:rFonts w:ascii="Times New Roman" w:hAnsi="Times New Roman" w:eastAsia="宋体"/>
                <w:sz w:val="18"/>
              </w:rPr>
              <w:t>二维/三维合成金标准矩阵；ELEV标准文件无损再处理</w:t>
            </w:r>
          </w:p>
        </w:tc>
        <w:tc>
          <w:tcPr>
            <w:tcW w:type="dxa" w:w="2295"/>
          </w:tcPr>
          <w:p>
            <w:r>
              <w:rPr>
                <w:sz w:val="18"/>
              </w:rPr>
            </w:r>
            <w:r>
              <w:rPr>
                <w:rFonts w:ascii="Times New Roman" w:hAnsi="Times New Roman" w:eastAsia="宋体"/>
                <w:sz w:val="18"/>
              </w:rPr>
              <w:t>两个环境各3轮29/29；ELEV数组与坐标逐点一致</w:t>
            </w:r>
          </w:p>
        </w:tc>
        <w:tc>
          <w:tcPr>
            <w:tcW w:type="dxa" w:w="2295"/>
          </w:tcPr>
          <w:p>
            <w:r>
              <w:rPr>
                <w:sz w:val="18"/>
              </w:rPr>
            </w:r>
            <w:r>
              <w:rPr>
                <w:rFonts w:ascii="Times New Roman" w:hAnsi="Times New Roman" w:eastAsia="宋体"/>
                <w:sz w:val="18"/>
              </w:rPr>
              <w:t>接入真实异构原始产品并开展独立科学核对</w:t>
            </w:r>
          </w:p>
        </w:tc>
      </w:tr>
      <w:tr>
        <w:tc>
          <w:tcPr>
            <w:tcW w:type="dxa" w:w="2295"/>
          </w:tcPr>
          <w:p>
            <w:r>
              <w:rPr>
                <w:sz w:val="18"/>
              </w:rPr>
            </w:r>
            <w:r>
              <w:rPr>
                <w:rFonts w:ascii="Times New Roman" w:hAnsi="Times New Roman" w:eastAsia="宋体"/>
                <w:sz w:val="18"/>
              </w:rPr>
              <w:t>下载故障安全性</w:t>
            </w:r>
          </w:p>
        </w:tc>
        <w:tc>
          <w:tcPr>
            <w:tcW w:type="dxa" w:w="2295"/>
          </w:tcPr>
          <w:p>
            <w:r>
              <w:rPr>
                <w:sz w:val="18"/>
              </w:rPr>
            </w:r>
            <w:r>
              <w:rPr>
                <w:rFonts w:ascii="Times New Roman" w:hAnsi="Times New Roman" w:eastAsia="宋体"/>
                <w:sz w:val="18"/>
              </w:rPr>
              <w:t>M01～M13受控故障注入</w:t>
            </w:r>
          </w:p>
        </w:tc>
        <w:tc>
          <w:tcPr>
            <w:tcW w:type="dxa" w:w="2295"/>
          </w:tcPr>
          <w:p>
            <w:r>
              <w:rPr>
                <w:sz w:val="18"/>
              </w:rPr>
            </w:r>
            <w:r>
              <w:rPr>
                <w:rFonts w:ascii="Times New Roman" w:hAnsi="Times New Roman" w:eastAsia="宋体"/>
                <w:sz w:val="18"/>
              </w:rPr>
              <w:t>两个环境共130次状态断言通过，</w:t>
            </w:r>
            <w:r>
              <w:rPr>
                <w:rFonts w:ascii="Consolas" w:hAnsi="Consolas" w:eastAsia="等线"/>
                <w:sz w:val="18"/>
              </w:rPr>
              <w:t>.part</w:t>
            </w:r>
            <w:r>
              <w:rPr>
                <w:rFonts w:ascii="Times New Roman" w:hAnsi="Times New Roman" w:eastAsia="宋体"/>
                <w:sz w:val="18"/>
              </w:rPr>
              <w:t>残留为0</w:t>
            </w:r>
          </w:p>
        </w:tc>
        <w:tc>
          <w:tcPr>
            <w:tcW w:type="dxa" w:w="2295"/>
          </w:tcPr>
          <w:p>
            <w:r>
              <w:rPr>
                <w:sz w:val="18"/>
              </w:rPr>
            </w:r>
            <w:r>
              <w:rPr>
                <w:rFonts w:ascii="Times New Roman" w:hAnsi="Times New Roman" w:eastAsia="宋体"/>
                <w:sz w:val="18"/>
              </w:rPr>
              <w:t>扩展长期镜像监测和更多文件规模</w:t>
            </w:r>
          </w:p>
        </w:tc>
      </w:tr>
      <w:tr>
        <w:tc>
          <w:tcPr>
            <w:tcW w:type="dxa" w:w="2295"/>
          </w:tcPr>
          <w:p>
            <w:r>
              <w:rPr>
                <w:sz w:val="18"/>
              </w:rPr>
            </w:r>
            <w:r>
              <w:rPr>
                <w:rFonts w:ascii="Times New Roman" w:hAnsi="Times New Roman" w:eastAsia="宋体"/>
                <w:sz w:val="18"/>
              </w:rPr>
              <w:t>真实镜像获取</w:t>
            </w:r>
          </w:p>
        </w:tc>
        <w:tc>
          <w:tcPr>
            <w:tcW w:type="dxa" w:w="2295"/>
          </w:tcPr>
          <w:p>
            <w:r>
              <w:rPr>
                <w:sz w:val="18"/>
              </w:rPr>
            </w:r>
            <w:r>
              <w:rPr>
                <w:rFonts w:ascii="Times New Roman" w:hAnsi="Times New Roman" w:eastAsia="宋体"/>
                <w:sz w:val="18"/>
              </w:rPr>
              <w:t>4个测试标签的FTP与Zenodo下载</w:t>
            </w:r>
          </w:p>
        </w:tc>
        <w:tc>
          <w:tcPr>
            <w:tcW w:type="dxa" w:w="2295"/>
          </w:tcPr>
          <w:p>
            <w:r>
              <w:rPr>
                <w:sz w:val="18"/>
              </w:rPr>
            </w:r>
            <w:r>
              <w:rPr>
                <w:rFonts w:ascii="Times New Roman" w:hAnsi="Times New Roman" w:eastAsia="宋体"/>
                <w:sz w:val="18"/>
              </w:rPr>
              <w:t>校园网24/24次通过大小和SHA-256核验</w:t>
            </w:r>
          </w:p>
        </w:tc>
        <w:tc>
          <w:tcPr>
            <w:tcW w:type="dxa" w:w="2295"/>
          </w:tcPr>
          <w:p>
            <w:r>
              <w:rPr>
                <w:sz w:val="18"/>
              </w:rPr>
            </w:r>
            <w:r>
              <w:rPr>
                <w:rFonts w:ascii="Times New Roman" w:hAnsi="Times New Roman" w:eastAsia="宋体"/>
                <w:sz w:val="18"/>
              </w:rPr>
              <w:t>扩展多时段与多网络观测</w:t>
            </w:r>
          </w:p>
        </w:tc>
      </w:tr>
      <w:tr>
        <w:tc>
          <w:tcPr>
            <w:tcW w:type="dxa" w:w="2295"/>
          </w:tcPr>
          <w:p>
            <w:r>
              <w:rPr>
                <w:sz w:val="18"/>
              </w:rPr>
            </w:r>
            <w:r>
              <w:rPr>
                <w:rFonts w:ascii="Times New Roman" w:hAnsi="Times New Roman" w:eastAsia="宋体"/>
                <w:sz w:val="18"/>
              </w:rPr>
              <w:t>模型就绪接口</w:t>
            </w:r>
          </w:p>
        </w:tc>
        <w:tc>
          <w:tcPr>
            <w:tcW w:type="dxa" w:w="2295"/>
          </w:tcPr>
          <w:p>
            <w:r>
              <w:rPr>
                <w:sz w:val="18"/>
              </w:rPr>
            </w:r>
            <w:r>
              <w:rPr>
                <w:rFonts w:ascii="Times New Roman" w:hAnsi="Times New Roman" w:eastAsia="宋体"/>
                <w:sz w:val="18"/>
              </w:rPr>
              <w:t>14个</w:t>
            </w:r>
            <w:r>
              <w:rPr>
                <w:rFonts w:ascii="Consolas" w:hAnsi="Consolas" w:eastAsia="等线"/>
                <w:sz w:val="18"/>
              </w:rPr>
              <w:t>gm2</w:t>
            </w:r>
            <w:r>
              <w:rPr>
                <w:rFonts w:ascii="Times New Roman" w:hAnsi="Times New Roman" w:eastAsia="宋体"/>
                <w:sz w:val="18"/>
              </w:rPr>
              <w:t>文件、US-NR1与非植被格点</w:t>
            </w:r>
          </w:p>
        </w:tc>
        <w:tc>
          <w:tcPr>
            <w:tcW w:type="dxa" w:w="2295"/>
          </w:tcPr>
          <w:p>
            <w:r>
              <w:rPr>
                <w:sz w:val="18"/>
              </w:rPr>
            </w:r>
            <w:r>
              <w:rPr>
                <w:rFonts w:ascii="Times New Roman" w:hAnsi="Times New Roman" w:eastAsia="宋体"/>
                <w:sz w:val="18"/>
              </w:rPr>
              <w:t>参数字典生成成功，非植被格点正确识别</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跨平台可执行性</w:t>
            </w:r>
          </w:p>
        </w:tc>
        <w:tc>
          <w:tcPr>
            <w:tcW w:type="dxa" w:w="2295"/>
          </w:tcPr>
          <w:p>
            <w:r>
              <w:rPr>
                <w:sz w:val="18"/>
              </w:rPr>
            </w:r>
            <w:r>
              <w:rPr>
                <w:rFonts w:ascii="Times New Roman" w:hAnsi="Times New Roman" w:eastAsia="宋体"/>
                <w:sz w:val="18"/>
              </w:rPr>
              <w:t>双桌面环境完整实验；三平台持续集成</w:t>
            </w:r>
          </w:p>
        </w:tc>
        <w:tc>
          <w:tcPr>
            <w:tcW w:type="dxa" w:w="2295"/>
          </w:tcPr>
          <w:p>
            <w:r>
              <w:rPr>
                <w:sz w:val="18"/>
              </w:rPr>
            </w:r>
            <w:r>
              <w:rPr>
                <w:rFonts w:ascii="Times New Roman" w:hAnsi="Times New Roman" w:eastAsia="宋体"/>
                <w:sz w:val="18"/>
              </w:rPr>
              <w:t>固定依赖、核心路径和受控模型接口均可执行</w:t>
            </w:r>
          </w:p>
        </w:tc>
        <w:tc>
          <w:tcPr>
            <w:tcW w:type="dxa" w:w="2295"/>
          </w:tcPr>
          <w:p>
            <w:r>
              <w:rPr>
                <w:sz w:val="18"/>
              </w:rPr>
            </w:r>
            <w:r>
              <w:rPr>
                <w:rFonts w:ascii="Times New Roman" w:hAnsi="Times New Roman" w:eastAsia="宋体"/>
                <w:sz w:val="18"/>
              </w:rPr>
              <w:t>扩展真实案例的自动化回归</w:t>
            </w:r>
          </w:p>
        </w:tc>
      </w:tr>
    </w:tbl>
    <w:p>
      <w:pPr>
        <w:ind w:firstLine="0"/>
      </w:pPr>
      <w:r>
        <w:rPr>
          <w:rFonts w:ascii="Times New Roman" w:hAnsi="Times New Roman" w:eastAsia="宋体"/>
          <w:b/>
        </w:rPr>
        <w:t>Table 4 Core validation evidence organized by research question.</w:t>
      </w:r>
      <w:r>
        <w:rPr>
          <w:rFonts w:ascii="Times New Roman" w:hAnsi="Times New Roman" w:eastAsia="宋体"/>
        </w:rPr>
        <w:t xml:space="preserve"> The table summarizes production correctness, fault-safe distribution, real-network acquisition, model-ready access, cross-platform executability, and planned extensions.</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配置状态响应、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换序；重复调用稳定识别已有输出并保持调用者配置字段整洁。目录生成测试从临时文件得到正确的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31编号矩阵并独立重复3次，每次29个自动案例全部通过；同一脚本在第二个桌面环境完成3次独立运行，结果一致，两个环境的网络请求数均为0。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保存、已有输出识别及配置/标签冲突处理。HJ操作者完成V01正向图接受和V02南北反转图识别，总体结果为PASS；图件、审核记录和夹具均以SHA-256关联到冻结版本。</w:t>
      </w:r>
    </w:p>
    <w:p>
      <w:r>
        <w:rPr>
          <w:rFonts w:ascii="Times New Roman" w:hAnsi="Times New Roman" w:eastAsia="宋体"/>
        </w:rPr>
        <w:t>P01受控贡献流程在获得1次输入文件与YAML填写说明后完成配置和完整流水线。自动验收确认输出逐点符合金标准，模拟目录的</w:t>
      </w:r>
      <w:r>
        <w:rPr>
          <w:rFonts w:ascii="Consolas" w:hAnsi="Consolas" w:eastAsia="等线"/>
        </w:rPr>
        <w:t>SIZE</w:t>
      </w:r>
      <w:r>
        <w:rPr>
          <w:rFonts w:ascii="Times New Roman" w:hAnsi="Times New Roman" w:eastAsia="宋体"/>
        </w:rPr>
        <w:t>和SHA-256正确，网络操作数为0。流程反馈直接推动手册增加固定输入路径和完整YAML示例，使贡献步骤更加清晰、连续和易于复现。</w:t>
      </w:r>
    </w:p>
    <w:p>
      <w:r>
        <w:rPr>
          <w:rFonts w:ascii="Times New Roman" w:hAnsi="Times New Roman" w:eastAsia="宋体"/>
        </w:rPr>
        <w:t>上述结果将数据生产证据从实现级回归扩展到完整编号矩阵、人工方向操作和贡献流程复现。NetcdfIO接口已迁移至0.3，同一配置对象的复用由私有副本保证，配置测试38/38和包集成35/35全部通过。二维/三维输出、坐标变换、数值处理和目录生成由同一自动证据链覆盖。</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通过完整性目录、统一读取和处理流水线。实测数组全域具有有效值，三次无损再处理的坐标、数据和输出摘要保持一致。该结果展示了新版流程对既有标准数据产品的稳定承接能力；后续真实异构原始产品实验将进一步贯通源数据转换和独立科学核对。</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已在代码路径中实现。本研究对通过来源MD5与SHA-256校验的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进行暖缓存实验，同一协议同一输入文件在Windows 10与macOS上各执行一轮。两文件的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6。本机回环HTTP条件下，每个“数据×形式”组合预热1次并按固定随机种子重复10次，两个平台共80次解包后SHA-256校验均通过。</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5项、事务式目录更新6项、镜像回退/缓存隔离/完整性校验及延迟解析10项、同步/信息/目录树/安全清理8项、</w:t>
      </w:r>
      <w:r>
        <w:rPr>
          <w:rFonts w:ascii="Consolas" w:hAnsi="Consolas" w:eastAsia="等线"/>
        </w:rPr>
        <w:t>read_dataset</w:t>
      </w:r>
      <w:r>
        <w:rPr>
          <w:rFonts w:ascii="Times New Roman" w:hAnsi="Times New Roman" w:eastAsia="宋体"/>
        </w:rPr>
        <w:t xml:space="preserve"> 18项、模型输入字典15项。受控夹具覆盖错误大小、错误哈希、首选镜像异常、镜像遍历和目录异常恢复，所有状态转换均保持正式数据与上一有效目录稳定。清理测试在隔离数据根目录中完成。</w:t>
      </w:r>
    </w:p>
    <w:p>
      <w:r>
        <w:rPr>
          <w:rFonts w:ascii="Times New Roman" w:hAnsi="Times New Roman" w:eastAsia="宋体"/>
        </w:rPr>
        <w:t>包级M01～M13矩阵使用固定注入延迟分数，在两个独立环境中分别对每个场景重复5次，共130次状态断言全部通过。矩阵验证较低延迟候选优先、有限分数排序、无延迟分数地址保留以及全部URL依次进入尝试队列；其余场景覆盖404、连接重置、镜像遍历、稳定cache、截断cache、同长度错误内容、传输截断、已有完整正式文件和同大小错误SHA-256。全部运行的</w:t>
      </w:r>
      <w:r>
        <w:rPr>
          <w:rFonts w:ascii="Consolas" w:hAnsi="Consolas" w:eastAsia="等线"/>
        </w:rPr>
        <w:t>.part</w:t>
      </w:r>
      <w:r>
        <w:rPr>
          <w:rFonts w:ascii="Times New Roman" w:hAnsi="Times New Roman" w:eastAsia="宋体"/>
        </w:rPr>
        <w:t>残留均为0，各类异常状态下旧正式文件摘要保持一致。</w:t>
      </w:r>
    </w:p>
    <w:p>
      <w:r>
        <w:rPr>
          <w:rFonts w:ascii="Times New Roman" w:hAnsi="Times New Roman" w:eastAsia="宋体"/>
        </w:rPr>
        <w:t>提交</w:t>
      </w:r>
      <w:r>
        <w:rPr>
          <w:rFonts w:ascii="Consolas" w:hAnsi="Consolas" w:eastAsia="等线"/>
        </w:rPr>
        <w:t>53bb0be</w:t>
      </w:r>
      <w:r>
        <w:rPr>
          <w:rFonts w:ascii="Times New Roman" w:hAnsi="Times New Roman" w:eastAsia="宋体"/>
        </w:rPr>
        <w:t>中的完整包在两个环境均正常加载，63项测试全部通过。延迟文本解析测试与注入分数矩阵分别覆盖主机响应、探测超时、候选排序和镜像状态转换，验证了同一下载接口在不同系统能力下均能完整保留候选URL并执行回退。</w:t>
      </w:r>
    </w:p>
    <w:p>
      <w:r>
        <w:rPr>
          <w:rFonts w:ascii="Times New Roman" w:hAnsi="Times New Roman" w:eastAsia="宋体"/>
        </w:rPr>
        <w:t>校外环境对4个标签的公共Zenodo镜像开展两轮真实访问。第一轮12次下载全部达到登记字节数并通过SHA-256，中位下载时间随文件大小由6.639 s增至271.507 s；第二轮经公共解析器交叉核实地址后，12次下载同样全部通过</w:t>
      </w:r>
      <w:r>
        <w:rPr>
          <w:rFonts w:ascii="Consolas" w:hAnsi="Consolas" w:eastAsia="等线"/>
        </w:rPr>
        <w:t>SIZE/SHA256</w:t>
      </w:r>
      <w:r>
        <w:rPr>
          <w:rFonts w:ascii="Times New Roman" w:hAnsi="Times New Roman" w:eastAsia="宋体"/>
        </w:rPr>
        <w:t>核验，中位下载时间由3.8 s（91 KB）增至70.8 s（4.2 MB）。完整重传后的内容摘要与目录登记值一致，展示了事务缓存与完整性校验对网络波动的恢复能力。</w:t>
      </w:r>
    </w:p>
    <w:p>
      <w:r>
        <w:rPr>
          <w:rFonts w:ascii="Times New Roman" w:hAnsi="Times New Roman" w:eastAsia="宋体"/>
        </w:rPr>
        <w:t>校园网实验于2026年8月15日使用Julia 1.12.6和</w:t>
      </w:r>
      <w:r>
        <w:rPr>
          <w:rFonts w:ascii="Consolas" w:hAnsi="Consolas" w:eastAsia="等线"/>
        </w:rPr>
        <w:t>GriddingMachine@11631d6</w:t>
      </w:r>
      <w:r>
        <w:rPr>
          <w:rFonts w:ascii="Times New Roman" w:hAnsi="Times New Roman" w:eastAsia="宋体"/>
        </w:rPr>
        <w:t>执行同一协议。FTP与Zenodo各12次下载全部达到登记字节数并通过SHA-256；4个文件的FTP中位下载时间依次为0.076、0.356、0.071和0.244 s，Zenodo依次为1.091、2.720、3.386和14.092 s。12次排序记录中FTP往返延迟为1.0～13.5 ms，排序结果均将FTP置于首位，并与该时段的实际下载表现一致。完整依赖Manifest及其SHA-256已随原始CSV/TOML保存。</w:t>
      </w:r>
    </w:p>
    <w:p>
      <w:r>
        <w:rPr>
          <w:rFonts w:ascii="Times New Roman" w:hAnsi="Times New Roman" w:eastAsia="宋体"/>
        </w:rPr>
        <w:t>受控故障注入验证文件状态转换，真实镜像实验验证FTP与Zenodo的可达性、候选顺序和下载表现。校外结果展示公共镜像获取和全候选保留机制，校园网结果进一步证明机构FTP和公共Zenodo镜像能够提供内容一致的标准文件。两类实验共同表明，延迟辅助排序、全URL回退和</w:t>
      </w:r>
      <w:r>
        <w:rPr>
          <w:rFonts w:ascii="Consolas" w:hAnsi="Consolas" w:eastAsia="等线"/>
        </w:rPr>
        <w:t>SIZE/SHA256</w:t>
      </w:r>
      <w:r>
        <w:rPr>
          <w:rFonts w:ascii="Times New Roman" w:hAnsi="Times New Roman" w:eastAsia="宋体"/>
        </w:rPr>
        <w:t>核验能够适应不同网络条件。</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s单步执行，表明GriddingMachine输出能够直接进入模型初始化与首个时间步计算。</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m。撒哈拉请求坐标23°N、13°E映射到23.5°N、13.5°E，LAI为NaN，接口按预期返回非植被格点状态。全过程使用已校验本地文件且网络请求数为0。</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通过完整性目录、统一读取和陆面参数组织接口，并覆盖植被与非植被入口。两个论文分支可在同一进程装载；迁移NetcdfIO接口并优化配置复用后，GriddingMachineDatasets配置测试38/38和包集成35/35全部通过。公开候选</w:t>
      </w:r>
      <w:r>
        <w:rPr>
          <w:rFonts w:ascii="Consolas" w:hAnsi="Consolas" w:eastAsia="等线"/>
        </w:rPr>
        <w:t>Project.toml</w:t>
      </w:r>
      <w:r>
        <w:rPr>
          <w:rFonts w:ascii="Times New Roman" w:hAnsi="Times New Roman" w:eastAsia="宋体"/>
        </w:rPr>
        <w:t>将GriddingMachine固定到完整提交号，三平台持续集成从同一声明解析依赖并保存Manifest。2020年ERA5的8个</w:t>
      </w:r>
      <w:r>
        <w:rPr>
          <w:rFonts w:ascii="Consolas" w:hAnsi="Consolas" w:eastAsia="等线"/>
        </w:rPr>
        <w:t>wd1</w:t>
      </w:r>
      <w:r>
        <w:rPr>
          <w:rFonts w:ascii="Times New Roman" w:hAnsi="Times New Roman" w:eastAsia="宋体"/>
        </w:rPr>
        <w:t>序列将作为下一阶段真实气象驱动案例，继续拓展从标准数据到模型运行的证据链。</w:t>
      </w:r>
    </w:p>
    <w:p>
      <w:pPr>
        <w:pStyle w:val="Heading2"/>
      </w:pPr>
      <w:r>
        <w:rPr>
          <w:rFonts w:ascii="Times New Roman" w:hAnsi="Times New Roman" w:eastAsia="宋体"/>
        </w:rPr>
        <w:t>4.5 跨平台复现结果</w:t>
      </w:r>
    </w:p>
    <w:p>
      <w:r>
        <w:rPr>
          <w:rFonts w:ascii="Times New Roman" w:hAnsi="Times New Roman" w:eastAsia="宋体"/>
        </w:rPr>
        <w:t>本研究在macOS 26.3.2（Apple Silicon）上以同一Julia 1.12.6和同一提交</w:t>
      </w:r>
      <w:r>
        <w:rPr>
          <w:rFonts w:ascii="Consolas" w:hAnsi="Consolas" w:eastAsia="等线"/>
        </w:rPr>
        <w:t>GriddingMachine@53bb0be</w:t>
      </w:r>
      <w:r>
        <w:rPr>
          <w:rFonts w:ascii="Times New Roman" w:hAnsi="Times New Roman" w:eastAsia="宋体"/>
        </w:rPr>
        <w:t>、</w:t>
      </w:r>
      <w:r>
        <w:rPr>
          <w:rFonts w:ascii="Consolas" w:hAnsi="Consolas" w:eastAsia="等线"/>
        </w:rPr>
        <w:t>GriddingMachineDatasets@3926ae3</w:t>
      </w:r>
      <w:r>
        <w:rPr>
          <w:rFonts w:ascii="Times New Roman" w:hAnsi="Times New Roman" w:eastAsia="宋体"/>
        </w:rPr>
        <w:t>复现全部受控实验：核心自动回归GriddingMachine 63项、GriddingMachineDatasets配置38项与包集成35项、Emerald最小烟雾5项全部通过，分组通过数与Windows逐项一致；31编号生产矩阵独立运行3次，每次29个自动案例全部通过，网络请求数为0；直接NetCDF效率实验40次测量SHA-256全部一致，方向与Windows轮相同（4.2节）；M01～M13故障注入矩阵65次状态断言全部通过、</w:t>
      </w:r>
      <w:r>
        <w:rPr>
          <w:rFonts w:ascii="Consolas" w:hAnsi="Consolas" w:eastAsia="等线"/>
        </w:rPr>
        <w:t>.part</w:t>
      </w:r>
      <w:r>
        <w:rPr>
          <w:rFonts w:ascii="Times New Roman" w:hAnsi="Times New Roman" w:eastAsia="宋体"/>
        </w:rPr>
        <w:t>残留为0。macOS环境的Emerald固定为</w:t>
      </w:r>
      <w:r>
        <w:rPr>
          <w:rFonts w:ascii="Consolas" w:hAnsi="Consolas" w:eastAsia="等线"/>
        </w:rPr>
        <w:t>silicormosia/Emerald.jl</w:t>
      </w:r>
      <w:r>
        <w:rPr>
          <w:rFonts w:ascii="Times New Roman" w:hAnsi="Times New Roman" w:eastAsia="宋体"/>
        </w:rPr>
        <w:t>分支</w:t>
      </w:r>
      <w:r>
        <w:rPr>
          <w:rFonts w:ascii="Consolas" w:hAnsi="Consolas" w:eastAsia="等线"/>
        </w:rPr>
        <w:t>wyujie</w:t>
      </w:r>
      <w:r>
        <w:rPr>
          <w:rFonts w:ascii="Times New Roman" w:hAnsi="Times New Roman" w:eastAsia="宋体"/>
        </w:rPr>
        <w:t>提交</w:t>
      </w:r>
      <w:r>
        <w:rPr>
          <w:rFonts w:ascii="Consolas" w:hAnsi="Consolas" w:eastAsia="等线"/>
        </w:rPr>
        <w:t>9828b2a</w:t>
      </w:r>
      <w:r>
        <w:rPr>
          <w:rFonts w:ascii="Times New Roman" w:hAnsi="Times New Roman" w:eastAsia="宋体"/>
        </w:rPr>
        <w:t>，完整依赖锁已随原始日志归档。镜像测试组完整覆盖延迟文本解析、候选保留和顺序回退；两轮效率实验使用SHA-256相同的输入文件，保证比较对象一致。</w:t>
      </w:r>
    </w:p>
    <w:p>
      <w:r>
        <w:rPr>
          <w:rFonts w:ascii="Times New Roman" w:hAnsi="Times New Roman" w:eastAsia="宋体"/>
        </w:rPr>
        <w:t>真实网络观察在两个校外环境各完成一轮（4.3节），Zenodo下载均通过完整性核验；校园网实验中的FTP与Zenodo共24次下载全部通过完整性核验。多环境结果共同展示了公共镜像与机构镜像的互补价值，以及全URL回退机制对网络差异的适应能力。</w:t>
      </w:r>
    </w:p>
    <w:p>
      <w:r>
        <w:rPr>
          <w:rFonts w:ascii="Times New Roman" w:hAnsi="Times New Roman" w:eastAsia="宋体"/>
        </w:rPr>
        <w:t>四个公开仓库在固定Julia 1.12.6环境完成三平台持续集成。GriddingMachine 63项、GriddingMachineDatasets配置38项与包集成35项全部通过；研究仓库的29个非交互生产案例、65次故障状态断言和40次分发流程测量全部完成；Emerald统一候选的5项最小接口断言通过。研究仓库保存各平台实验输出，GriddingMachineDatasets和Emerald工作流分别归档解析后的Manifest，为核心代码路径和受控模型接口提供持续、可追溯的跨平台复现记录。</w:t>
      </w:r>
    </w:p>
    <w:p>
      <w:r>
        <w:rPr>
          <w:rFonts w:ascii="Times New Roman" w:hAnsi="Times New Roman" w:eastAsia="宋体"/>
        </w:rPr>
        <w:t>候选论文分支统一了Emerald与GriddingMachine的依赖组合：GriddingMachineDatasets和Emerald固定到同一GriddingMachine提交，NetcdfIO与PkgUtility分别统一为0.3.0和0.3.1。统一环境中GriddingMachine 63/63、GriddingMachineDatasets 38/38和35/35、Emerald 5/5全部通过。Emerald核心提交</w:t>
      </w:r>
      <w:r>
        <w:rPr>
          <w:rFonts w:ascii="Consolas" w:hAnsi="Consolas" w:eastAsia="等线"/>
        </w:rPr>
        <w:t>d79324f</w:t>
      </w:r>
      <w:r>
        <w:rPr>
          <w:rFonts w:ascii="Times New Roman" w:hAnsi="Times New Roman" w:eastAsia="宋体"/>
        </w:rPr>
        <w:t>已发布至独立论文仓库，仓库快照</w:t>
      </w:r>
      <w:r>
        <w:rPr>
          <w:rFonts w:ascii="Consolas" w:hAnsi="Consolas" w:eastAsia="等线"/>
        </w:rPr>
        <w:t>b95d119</w:t>
      </w:r>
      <w:r>
        <w:rPr>
          <w:rFonts w:ascii="Times New Roman" w:hAnsi="Times New Roman" w:eastAsia="宋体"/>
        </w:rPr>
        <w:t>在三平台runner上均通过5/5接口断言并归档Manifest，形成公开、可重复的模型接口环境。</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下载状态机和可回归测试的模型就绪接口。跨平台受控实验、14个真实陆面文件以及校园网FTP—Zenodo实测共同验证这些机制，持续集成进一步提供稳定的多系统复现记录。GriddingMachine由此从标准数据集合演进为连接生产、分发、读取和模型调用的数据生命周期框架。</w:t>
      </w:r>
    </w:p>
    <w:p>
      <w:r>
        <w:rPr>
          <w:rFonts w:ascii="Times New Roman" w:hAnsi="Times New Roman" w:eastAsia="宋体"/>
        </w:rPr>
        <w:t>现有结果从三个层次支撑更新：生产端形成合成数据逐点金标准矩阵、方向图复核和ELEV标准文件无损处理证据；分发端形成事务状态故障注入与真实双镜像下载证据；下游端形成统一读取回归、Emerald最小步进和真实</w:t>
      </w:r>
      <w:r>
        <w:rPr>
          <w:rFonts w:ascii="Consolas" w:hAnsi="Consolas" w:eastAsia="等线"/>
        </w:rPr>
        <w:t>gm2</w:t>
      </w:r>
      <w:r>
        <w:rPr>
          <w:rFonts w:ascii="Times New Roman" w:hAnsi="Times New Roman" w:eastAsia="宋体"/>
        </w:rPr>
        <w:t>陆面链路证据。跨平台复现说明核心流程具有稳定的系统适应性。下一阶段将选择OISST等真实异构原始产品，贯通缩放、缺失值、坐标变换、标准NetCDF、目录登记和重新下载后的独立科学核对，进一步提升生产链的外部代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[9]；Pangeo倡导分析就绪、云优化数据以及计算与数据邻近的云原生模式[10]，Pangeo Forge进一步以可复用配方和目录组织分析就绪数据生产[11]。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[11]，本文流程侧重可直接下载的单体NetCDF、离线缓存、完整性落盘和固定模型接口。云优化分块格式适配超大规模近数据计算[10]，ESGF适配CMIP等机构联合治理[9]，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[12]；Pooch以文件名、URL和SHA-256注册表实现远端文件获取、本地缓存和完整性校验[13]；STAC为广泛地理空间资产提供通用元数据结构与查询标准[14]。GriddingMachine进一步面向规则网格和模型标签，将上游生产配置、标准NetCDF、事务式多镜像落盘和下游模型字段组织置于同一可测试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[15]；TRUST原则进一步提出透明度、责任、用户关注、可持续性和技术能力[16]。GriddingMachine以权威文件生成</w:t>
      </w:r>
      <w:r>
        <w:rPr>
          <w:rFonts w:ascii="Consolas" w:hAnsi="Consolas" w:eastAsia="等线"/>
        </w:rPr>
        <w:t>SIZE/SHA256</w:t>
      </w:r>
      <w:r>
        <w:rPr>
          <w:rFonts w:ascii="Times New Roman" w:hAnsi="Times New Roman" w:eastAsia="宋体"/>
        </w:rPr>
        <w:t>、下载后校验、目录事务替换和固定提交依赖落实技术可复现性。正式release将继续整合镜像登记、来源许可、配置哈希、代码版本和永久归档，形成完整的软件—目录—数据溯源链。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最小溯源链，并将实验结果关联到不可变标签、归档地址和原始日志；软件本身按可识别版本作为研究产物引用[8]。当前ELEV标准文件已经完成完整性核验、统一读取和三次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将真实异构原始产品、2020年ERA5气象序列、长期模型运行和永久软件归档纳入后续版本，持续扩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独立目录、直接NetCDF、事务式缓存及统一读取接口组成的可执行数据生命周期。跨平台合成矩阵和故障注入表明，生产变换能够稳定得到预期结果，事务状态机制能够保护正式文件；校园网内4个测试标签的FTP与Zenodo下载均通过大小和SHA-256核验，14个真实陆面文件成功生成US-NR1参数字典。</w:t>
      </w:r>
    </w:p>
    <w:p>
      <w:r>
        <w:rPr>
          <w:rFonts w:ascii="Times New Roman" w:hAnsi="Times New Roman" w:eastAsia="宋体"/>
        </w:rPr>
        <w:t>GriddingMachine由此形成面向地球系统模型的轻量数据生产与可信分发基础设施。下一阶段将以真实异构原始产品和ERA5气象驱动扩展端到端科学核对，并通过镜像登记、完整性元数据、不可变release和永久归档持续完善证据链，为全球规则网格数据维护和可复用模型输入提供长期支撑。</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GriddingMachine.jl源代码公开于https://github.com/CliMA/GriddingMachine.jl，论文候选分支提交为</w:t>
      </w:r>
      <w:r>
        <w:rPr>
          <w:rFonts w:ascii="Consolas" w:hAnsi="Consolas" w:eastAsia="等线"/>
        </w:rPr>
        <w:t>11631d624f4847c5e34d2c4ff3cd762359a80c05</w:t>
      </w:r>
      <w:r>
        <w:rPr>
          <w:rFonts w:ascii="Times New Roman" w:hAnsi="Times New Roman" w:eastAsia="宋体"/>
        </w:rPr>
        <w:t>，其中被验证的核心代码提交为</w:t>
      </w:r>
      <w:r>
        <w:rPr>
          <w:rFonts w:ascii="Consolas" w:hAnsi="Consolas" w:eastAsia="等线"/>
        </w:rPr>
        <w:t>53bb0be8b676f88d3d3dbe32f20aefdad883fcc2</w:t>
      </w:r>
      <w:r>
        <w:rPr>
          <w:rFonts w:ascii="Times New Roman" w:hAnsi="Times New Roman" w:eastAsia="宋体"/>
        </w:rPr>
        <w:t>。数据生产代码公开于https://github.com/jhOo1/GriddingMachineDatasets，论文候选提交为</w:t>
      </w:r>
      <w:r>
        <w:rPr>
          <w:rFonts w:ascii="Consolas" w:hAnsi="Consolas" w:eastAsia="等线"/>
        </w:rPr>
        <w:t>5eac56af311fe511237ac2b1d7ef68b018fd7626</w:t>
      </w:r>
      <w:r>
        <w:rPr>
          <w:rFonts w:ascii="Times New Roman" w:hAnsi="Times New Roman" w:eastAsia="宋体"/>
        </w:rPr>
        <w:t>。Emerald统一依赖候选公开于https://github.com/jhOo1/Emerald-paper，接口代码提交为</w:t>
      </w:r>
      <w:r>
        <w:rPr>
          <w:rFonts w:ascii="Consolas" w:hAnsi="Consolas" w:eastAsia="等线"/>
        </w:rPr>
        <w:t>d79324f5dbbfc560ccf1d796e10533ee3a7cd4f1</w:t>
      </w:r>
      <w:r>
        <w:rPr>
          <w:rFonts w:ascii="Times New Roman" w:hAnsi="Times New Roman" w:eastAsia="宋体"/>
        </w:rPr>
        <w:t>，可复现仓库快照为</w:t>
      </w:r>
      <w:r>
        <w:rPr>
          <w:rFonts w:ascii="Consolas" w:hAnsi="Consolas" w:eastAsia="等线"/>
        </w:rPr>
        <w:t>b95d119204b2d1d6f82fd51ed5cffd4c5345af75</w:t>
      </w:r>
      <w:r>
        <w:rPr>
          <w:rFonts w:ascii="Times New Roman" w:hAnsi="Times New Roman" w:eastAsia="宋体"/>
        </w:rPr>
        <w:t>。实验协议、脚本和阶段性结果公开于https://github.com/jhOo1/GriddingMachine_Reaserach；提交</w:t>
      </w:r>
      <w:r>
        <w:rPr>
          <w:rFonts w:ascii="Consolas" w:hAnsi="Consolas" w:eastAsia="等线"/>
        </w:rPr>
        <w:t>8a23b5af8481cf575d45a0b7587ad7b6ea76edd3</w:t>
      </w:r>
      <w:r>
        <w:rPr>
          <w:rFonts w:ascii="Times New Roman" w:hAnsi="Times New Roman" w:eastAsia="宋体"/>
        </w:rPr>
        <w:t>冻结了此前的三平台受控实验，后续校园网实验、目录盘点和修订稿记录在研究仓库的更新提交中。三平台持续集成记录分别为https://github.com/CliMA/GriddingMachine.jl/actions/runs/31876825314、https://github.com/jhOo1/GriddingMachineDatasets/actions/runs/31876841675、https://github.com/jhOo1/GriddingMachine_Reaserach/actions/runs/31877990092和https://github.com/jhOo1/Emerald-paper/actions/runs/31886671034。投稿版本将以不可变release和带DOI的永久归档保存软件、数据目录、原始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同时辅助修订图1、生成分发效率实验图并编写发布目录盘点脚本。研究问题、实验范围、通过标准和结论由作者确定。作者逐项核验代码提交、原始CSV/TOML、文件哈希、终端结果、图件数值、工具输出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