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Pay - Table Variations</w:t>
      </w:r>
    </w:p>
    <w:p>
      <w:r>
        <w:t>Simple, nested, and merged-cell tables for parser testing.</w:t>
      </w:r>
    </w:p>
    <w:p>
      <w:pPr>
        <w:pStyle w:val="Heading2"/>
      </w:pPr>
      <w:r>
        <w:t>1. Simple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AP-001</w:t>
            </w:r>
          </w:p>
        </w:tc>
        <w:tc>
          <w:tcPr>
            <w:tcW w:type="dxa" w:w="2880"/>
          </w:tcPr>
          <w:p>
            <w:r>
              <w:t>Wallet balance</w:t>
            </w:r>
          </w:p>
        </w:tc>
        <w:tc>
          <w:tcPr>
            <w:tcW w:type="dxa" w:w="2880"/>
          </w:tcPr>
          <w:p>
            <w:r>
              <w:t>checkout-team</w:t>
            </w:r>
          </w:p>
        </w:tc>
      </w:tr>
      <w:tr>
        <w:tc>
          <w:tcPr>
            <w:tcW w:type="dxa" w:w="2880"/>
          </w:tcPr>
          <w:p>
            <w:r>
              <w:t>AP-002</w:t>
            </w:r>
          </w:p>
        </w:tc>
        <w:tc>
          <w:tcPr>
            <w:tcW w:type="dxa" w:w="2880"/>
          </w:tcPr>
          <w:p>
            <w:r>
              <w:t>Saved cards</w:t>
            </w:r>
          </w:p>
        </w:tc>
        <w:tc>
          <w:tcPr>
            <w:tcW w:type="dxa" w:w="2880"/>
          </w:tcPr>
          <w:p>
            <w:r>
              <w:t>wallet-team</w:t>
            </w:r>
          </w:p>
        </w:tc>
      </w:tr>
      <w:tr>
        <w:tc>
          <w:tcPr>
            <w:tcW w:type="dxa" w:w="2880"/>
          </w:tcPr>
          <w:p>
            <w:r>
              <w:t>AP-003</w:t>
            </w:r>
          </w:p>
        </w:tc>
        <w:tc>
          <w:tcPr>
            <w:tcW w:type="dxa" w:w="2880"/>
          </w:tcPr>
          <w:p>
            <w:r>
              <w:t>UPI transfers</w:t>
            </w:r>
          </w:p>
        </w:tc>
        <w:tc>
          <w:tcPr>
            <w:tcW w:type="dxa" w:w="2880"/>
          </w:tcPr>
          <w:p>
            <w:r>
              <w:t>upi-team</w:t>
            </w:r>
          </w:p>
        </w:tc>
      </w:tr>
    </w:tbl>
    <w:p>
      <w:pPr>
        <w:pStyle w:val="Heading2"/>
      </w:pPr>
      <w:r>
        <w:t>2. Table with Merged Cells (horizontal + vertical)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Q1 2025 Roadmap (banner spans 4 columns)</w:t>
            </w:r>
          </w:p>
        </w:tc>
      </w:tr>
      <w:tr>
        <w:tc>
          <w:tcPr>
            <w:tcW w:type="dxa" w:w="2160"/>
            <w:vMerge w:val="restart"/>
          </w:tcPr>
          <w:p>
            <w:r>
              <w:t>Payments</w:t>
            </w:r>
          </w:p>
        </w:tc>
        <w:tc>
          <w:tcPr>
            <w:tcW w:type="dxa" w:w="2160"/>
          </w:tcPr>
          <w:p>
            <w:r>
              <w:t>Wallet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Cards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WIP</w:t>
            </w:r>
          </w:p>
        </w:tc>
      </w:tr>
      <w:tr>
        <w:tc>
          <w:tcPr>
            <w:tcW w:type="dxa" w:w="2160"/>
            <w:vMerge w:val="restart"/>
          </w:tcPr>
          <w:p>
            <w:r>
              <w:t>Refunds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</w:tbl>
    <w:p>
      <w:pPr>
        <w:pStyle w:val="Heading2"/>
      </w:pPr>
      <w:r>
        <w:t>3. Nested Table (table inside a cell)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Sub-features</w:t>
            </w:r>
          </w:p>
        </w:tc>
      </w:tr>
      <w:tr>
        <w:tc>
          <w:tcPr>
            <w:tcW w:type="dxa" w:w="4320"/>
          </w:tcPr>
          <w:p>
            <w:r>
              <w:t>Wallet</w:t>
            </w:r>
          </w:p>
        </w:tc>
        <w:tc>
          <w:tcPr>
            <w:tcW w:type="dxa" w:w="4320"/>
          </w:tcPr>
          <w:p>
            <w:r/>
          </w:p>
          <w:tbl>
            <w:tblPr>
              <w:tblStyle w:val="LightList-Accent3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Sub-feature</w:t>
                  </w:r>
                </w:p>
              </w:tc>
              <w:tc>
                <w:tcPr>
                  <w:tcW w:type="dxa" w:w="2160"/>
                </w:tcPr>
                <w:p>
                  <w:r>
                    <w:t>Status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Top-up</w:t>
                  </w:r>
                </w:p>
              </w:tc>
              <w:tc>
                <w:tcPr>
                  <w:tcW w:type="dxa" w:w="2160"/>
                </w:tcPr>
                <w:p>
                  <w:r>
                    <w:t>Released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Gift cards</w:t>
                  </w:r>
                </w:p>
              </w:tc>
              <w:tc>
                <w:tcPr>
                  <w:tcW w:type="dxa" w:w="2160"/>
                </w:tcPr>
                <w:p>
                  <w:r>
                    <w:t>Beta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